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cs="Times New Roman"/>
          <w:color w:val="000000"/>
          <w:sz w:val="32"/>
          <w:szCs w:val="32"/>
        </w:rPr>
      </w:pPr>
    </w:p>
    <w:p>
      <w:pPr>
        <w:jc w:val="center"/>
        <w:rPr>
          <w:rFonts w:ascii="Times New Roman" w:hAnsi="Times New Roman" w:eastAsia="黑体" w:cs="Times New Roman"/>
          <w:color w:val="000000"/>
          <w:sz w:val="32"/>
          <w:szCs w:val="32"/>
        </w:rPr>
      </w:pPr>
    </w:p>
    <w:p>
      <w:pPr>
        <w:jc w:val="center"/>
        <w:rPr>
          <w:rFonts w:ascii="Times New Roman" w:hAnsi="Times New Roman" w:cs="Times New Roman"/>
          <w:color w:val="FF0000"/>
        </w:rPr>
      </w:pPr>
    </w:p>
    <w:p>
      <w:pPr>
        <w:jc w:val="center"/>
        <w:rPr>
          <w:rFonts w:ascii="Times New Roman" w:hAnsi="Times New Roman" w:eastAsia="方正小标宋简体" w:cs="Times New Roman"/>
          <w:snapToGrid w:val="0"/>
          <w:color w:val="FF0000"/>
          <w:spacing w:val="4"/>
          <w:w w:val="35"/>
          <w:kern w:val="0"/>
          <w:sz w:val="180"/>
          <w:szCs w:val="180"/>
        </w:rPr>
      </w:pPr>
      <w:r>
        <w:rPr>
          <w:rFonts w:ascii="Times New Roman" w:hAnsi="Times New Roman" w:eastAsia="方正小标宋简体" w:cs="Times New Roman"/>
          <w:snapToGrid w:val="0"/>
          <w:color w:val="FF0000"/>
          <w:spacing w:val="4"/>
          <w:w w:val="35"/>
          <w:kern w:val="0"/>
          <w:sz w:val="180"/>
          <w:szCs w:val="180"/>
        </w:rPr>
        <w:t>日照职业技术学院办公室文件</w:t>
      </w:r>
    </w:p>
    <w:p>
      <w:pPr>
        <w:tabs>
          <w:tab w:val="left" w:pos="360"/>
          <w:tab w:val="left" w:pos="8460"/>
        </w:tabs>
        <w:jc w:val="center"/>
        <w:rPr>
          <w:rFonts w:ascii="Times New Roman" w:hAnsi="Times New Roman" w:eastAsia="楷体" w:cs="Times New Roman"/>
          <w:sz w:val="32"/>
          <w:szCs w:val="32"/>
        </w:rPr>
      </w:pPr>
      <w:r>
        <w:rPr>
          <w:rFonts w:ascii="Times New Roman" w:hAnsi="Times New Roman" w:eastAsia="仿宋_GB2312" w:cs="Times New Roman"/>
          <w:sz w:val="32"/>
          <w:szCs w:val="32"/>
        </w:rPr>
        <w:t>日职院办字〔202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号</w:t>
      </w:r>
    </w:p>
    <w:p>
      <w:pPr>
        <w:spacing w:line="600" w:lineRule="exact"/>
        <w:rPr>
          <w:rFonts w:hint="eastAsia" w:ascii="方正小标宋简体" w:hAnsi="方正小标宋简体" w:eastAsia="方正小标宋简体" w:cs="方正小标宋简体"/>
          <w:sz w:val="44"/>
          <w:szCs w:val="44"/>
        </w:rPr>
      </w:pPr>
      <w:r>
        <w:rPr>
          <w:rFonts w:ascii="Times New Roman" w:hAnsi="Times New Roman" w:eastAsia="方正小标宋简体" w:cs="Times New Roman"/>
          <w:color w:val="FFFFFF"/>
          <w:sz w:val="44"/>
          <w:szCs w:val="4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486400" cy="0"/>
                <wp:effectExtent l="0" t="9525" r="0" b="9525"/>
                <wp:wrapNone/>
                <wp:docPr id="1" name="直接连接符 1"/>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top:0pt;height:0pt;width:432pt;mso-position-horizontal:center;mso-position-horizontal-relative:margin;z-index:251659264;mso-width-relative:page;mso-height-relative:page;" filled="f" stroked="t" coordsize="21600,21600" o:gfxdata="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uPSvn&#10;0gAAAAIBAAAPAAAAAAAAAAEAIAAAACIAAABkcnMvZG93bnJldi54bWxQSwECFAAUAAAACACHTuJA&#10;9Gsgfe4BAADZAwAADgAAAAAAAAABACAAAAAhAQAAZHJzL2Uyb0RvYy54bWxQSwUGAAAAAAYABgBZ&#10;AQAAgQUAAAAA&#10;">
                <v:fill on="f" focussize="0,0"/>
                <v:stroke weight="1.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印发《日照职业技术学院信息公开</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sz w:val="44"/>
          <w:szCs w:val="44"/>
          <w:lang w:val="en-US"/>
        </w:rPr>
      </w:pPr>
      <w:r>
        <w:rPr>
          <w:rFonts w:hint="eastAsia" w:ascii="方正小标宋简体" w:hAnsi="方正小标宋简体" w:eastAsia="方正小标宋简体" w:cs="方正小标宋简体"/>
          <w:sz w:val="44"/>
          <w:szCs w:val="44"/>
          <w:lang w:val="en-US" w:eastAsia="zh-CN"/>
        </w:rPr>
        <w:t>实施办法》的通知</w:t>
      </w:r>
    </w:p>
    <w:p>
      <w:pPr>
        <w:keepNext w:val="0"/>
        <w:keepLines w:val="0"/>
        <w:pageBreakBefore w:val="0"/>
        <w:widowControl w:val="0"/>
        <w:kinsoku/>
        <w:wordWrap/>
        <w:overflowPunct/>
        <w:topLinePunct w:val="0"/>
        <w:autoSpaceDE/>
        <w:autoSpaceDN/>
        <w:bidi w:val="0"/>
        <w:spacing w:beforeAutospacing="0" w:afterAutospacing="0" w:line="600" w:lineRule="exact"/>
        <w:ind w:left="0" w:leftChars="0" w:firstLine="640" w:firstLineChars="200"/>
        <w:jc w:val="both"/>
        <w:textAlignment w:val="auto"/>
        <w:outlineLvl w:val="9"/>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firstLine="0" w:firstLineChars="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各单位</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spacing w:beforeAutospacing="0" w:afterAutospacing="0" w:line="600" w:lineRule="exact"/>
        <w:ind w:left="0" w:lef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《日照职业技术学院信息公开实施办法》经第二届党委第十七次会议审议通过，现予以印发，请遵照实施。</w:t>
      </w:r>
    </w:p>
    <w:p>
      <w:pPr>
        <w:pStyle w:val="13"/>
        <w:keepNext w:val="0"/>
        <w:keepLines w:val="0"/>
        <w:pageBreakBefore w:val="0"/>
        <w:widowControl w:val="0"/>
        <w:kinsoku/>
        <w:wordWrap w:val="0"/>
        <w:overflowPunct/>
        <w:topLinePunct w:val="0"/>
        <w:autoSpaceDE/>
        <w:autoSpaceDN/>
        <w:bidi w:val="0"/>
        <w:spacing w:beforeAutospacing="0" w:after="0" w:afterAutospacing="0" w:line="600" w:lineRule="exact"/>
        <w:ind w:left="0" w:leftChars="0" w:firstLine="0" w:firstLineChars="0"/>
        <w:jc w:val="both"/>
        <w:textAlignment w:val="auto"/>
        <w:outlineLvl w:val="9"/>
        <w:rPr>
          <w:rFonts w:hint="eastAsia" w:ascii="仿宋_GB2312" w:hAnsi="仿宋_GB2312" w:eastAsia="仿宋_GB2312" w:cs="仿宋_GB2312"/>
          <w:b w:val="0"/>
          <w:bCs w:val="0"/>
          <w:color w:val="auto"/>
          <w:sz w:val="32"/>
          <w:szCs w:val="32"/>
          <w:lang w:val="en-US" w:eastAsia="zh-CN"/>
        </w:rPr>
      </w:pPr>
    </w:p>
    <w:p>
      <w:pPr>
        <w:pStyle w:val="13"/>
        <w:keepNext w:val="0"/>
        <w:keepLines w:val="0"/>
        <w:pageBreakBefore w:val="0"/>
        <w:widowControl w:val="0"/>
        <w:kinsoku/>
        <w:wordWrap w:val="0"/>
        <w:overflowPunct/>
        <w:topLinePunct w:val="0"/>
        <w:autoSpaceDE/>
        <w:autoSpaceDN/>
        <w:bidi w:val="0"/>
        <w:spacing w:beforeAutospacing="0" w:after="0" w:afterAutospacing="0" w:line="600" w:lineRule="exact"/>
        <w:ind w:left="0" w:leftChars="0" w:firstLine="640" w:firstLineChars="200"/>
        <w:jc w:val="right"/>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党委（学院）办公室   </w:t>
      </w:r>
    </w:p>
    <w:p>
      <w:pPr>
        <w:pStyle w:val="13"/>
        <w:keepNext w:val="0"/>
        <w:keepLines w:val="0"/>
        <w:pageBreakBefore w:val="0"/>
        <w:widowControl w:val="0"/>
        <w:kinsoku/>
        <w:wordWrap w:val="0"/>
        <w:overflowPunct/>
        <w:topLinePunct w:val="0"/>
        <w:autoSpaceDE/>
        <w:autoSpaceDN/>
        <w:bidi w:val="0"/>
        <w:spacing w:beforeAutospacing="0" w:after="0" w:afterAutospacing="0" w:line="600" w:lineRule="exact"/>
        <w:ind w:left="0" w:leftChars="0" w:firstLine="640" w:firstLineChars="200"/>
        <w:jc w:val="right"/>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2024年1月22日    </w:t>
      </w:r>
    </w:p>
    <w:p>
      <w:pPr>
        <w:rPr>
          <w:rFonts w:hint="eastAsia" w:ascii="仿宋_GB2312" w:hAnsi="仿宋_GB2312" w:eastAsia="仿宋_GB2312" w:cs="仿宋_GB2312"/>
          <w:color w:val="auto"/>
          <w:sz w:val="32"/>
          <w:szCs w:val="32"/>
          <w:lang w:eastAsia="zh-CN"/>
        </w:rPr>
      </w:pPr>
    </w:p>
    <w:p>
      <w:pPr>
        <w:pStyle w:val="3"/>
        <w:rPr>
          <w:rFonts w:hint="eastAsia" w:ascii="仿宋_GB2312" w:hAnsi="仿宋_GB2312" w:eastAsia="仿宋_GB2312" w:cs="仿宋_GB2312"/>
          <w:color w:val="auto"/>
          <w:sz w:val="32"/>
          <w:szCs w:val="32"/>
          <w:lang w:eastAsia="zh-CN"/>
        </w:rPr>
      </w:pPr>
    </w:p>
    <w:p>
      <w:pPr>
        <w:rPr>
          <w:rFonts w:hint="eastAsia" w:ascii="仿宋_GB2312" w:hAnsi="仿宋_GB2312" w:eastAsia="仿宋_GB2312" w:cs="仿宋_GB2312"/>
          <w:color w:val="auto"/>
          <w:sz w:val="32"/>
          <w:szCs w:val="32"/>
          <w:lang w:eastAsia="zh-CN"/>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日照职业技术学院信息公开实施办法</w:t>
      </w:r>
    </w:p>
    <w:p>
      <w:pPr>
        <w:keepNext w:val="0"/>
        <w:keepLines w:val="0"/>
        <w:pageBreakBefore w:val="0"/>
        <w:widowControl w:val="0"/>
        <w:kinsoku w:val="0"/>
        <w:wordWrap/>
        <w:overflowPunct/>
        <w:topLinePunct w:val="0"/>
        <w:autoSpaceDE w:val="0"/>
        <w:autoSpaceDN w:val="0"/>
        <w:bidi w:val="0"/>
        <w:adjustRightInd w:val="0"/>
        <w:snapToGrid w:val="0"/>
        <w:spacing w:line="580" w:lineRule="exact"/>
        <w:textAlignment w:val="baseline"/>
        <w:rPr>
          <w:rFonts w:hint="default" w:ascii="Times New Roman" w:hAnsi="Times New Roman" w:eastAsia="仿宋_GB2312" w:cs="Times New Roman"/>
          <w:sz w:val="32"/>
          <w:szCs w:val="32"/>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第一章  总则</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lang w:eastAsia="zh-CN"/>
        </w:rPr>
      </w:pPr>
      <w:r>
        <w:rPr>
          <w:rFonts w:hint="eastAsia" w:ascii="黑体" w:hAnsi="黑体" w:eastAsia="黑体" w:cs="黑体"/>
          <w:sz w:val="32"/>
          <w:szCs w:val="32"/>
        </w:rPr>
        <w:t>第一条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为促进学校依法治校，提高学校管理水平，保障师生员工和社会公众的知情权、参与权、表达权和监督权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中华人民共和国政府信息公开条例》《高等学校信息公开办法》《高等学校信息公开事项清单》，结合学校实际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制定本办法</w:t>
      </w:r>
      <w:r>
        <w:rPr>
          <w:rFonts w:hint="eastAsia"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第二条</w:t>
      </w:r>
      <w:r>
        <w:rPr>
          <w:rFonts w:hint="default" w:ascii="Times New Roman" w:hAnsi="Times New Roman" w:eastAsia="仿宋_GB2312" w:cs="Times New Roman"/>
          <w:sz w:val="32"/>
          <w:szCs w:val="32"/>
        </w:rPr>
        <w:t xml:space="preserve">  学校在开展办学活动和提供社会公共服务过程中产生、制作、获取的以一定形式记录、保存的信息，应当按照有关法律法规和本办法的规定公开。</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第三条</w:t>
      </w:r>
      <w:r>
        <w:rPr>
          <w:rFonts w:hint="default" w:ascii="Times New Roman" w:hAnsi="Times New Roman" w:eastAsia="仿宋_GB2312" w:cs="Times New Roman"/>
          <w:sz w:val="32"/>
          <w:szCs w:val="32"/>
        </w:rPr>
        <w:t xml:space="preserve">  信息公开应当遵循公正、公平、及时、方便的原则</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做到公开及时，内容准确，程序规范。</w:t>
      </w: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第二章  工作机构</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第四条</w:t>
      </w:r>
      <w:r>
        <w:rPr>
          <w:rFonts w:hint="default" w:ascii="Times New Roman" w:hAnsi="Times New Roman" w:eastAsia="仿宋_GB2312" w:cs="Times New Roman"/>
          <w:sz w:val="32"/>
          <w:szCs w:val="32"/>
        </w:rPr>
        <w:t xml:space="preserve">  学校设立信息公开工作领导小组，下设信息公开办公室</w:t>
      </w:r>
      <w:r>
        <w:rPr>
          <w:rFonts w:hint="eastAsia"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第五条</w:t>
      </w:r>
      <w:r>
        <w:rPr>
          <w:rFonts w:hint="default" w:ascii="Times New Roman" w:hAnsi="Times New Roman" w:eastAsia="仿宋_GB2312" w:cs="Times New Roman"/>
          <w:sz w:val="32"/>
          <w:szCs w:val="32"/>
        </w:rPr>
        <w:t xml:space="preserve">  信息公开工作领导小组负责组织、推进、指导</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协调、监督学校信息公开工作。</w:t>
      </w:r>
      <w:r>
        <w:rPr>
          <w:rFonts w:hint="default" w:ascii="Times New Roman" w:hAnsi="Times New Roman" w:eastAsia="仿宋_GB2312" w:cs="Times New Roman"/>
          <w:sz w:val="32"/>
          <w:szCs w:val="32"/>
          <w:highlight w:val="none"/>
        </w:rPr>
        <w:t>领导小组组长由</w:t>
      </w:r>
      <w:r>
        <w:rPr>
          <w:rFonts w:hint="eastAsia" w:ascii="Times New Roman" w:hAnsi="Times New Roman" w:eastAsia="仿宋_GB2312" w:cs="Times New Roman"/>
          <w:sz w:val="32"/>
          <w:szCs w:val="32"/>
          <w:highlight w:val="none"/>
          <w:lang w:val="en-US" w:eastAsia="zh-CN"/>
        </w:rPr>
        <w:t>专职</w:t>
      </w:r>
      <w:r>
        <w:rPr>
          <w:rFonts w:hint="default" w:ascii="Times New Roman" w:hAnsi="Times New Roman" w:eastAsia="仿宋_GB2312" w:cs="Times New Roman"/>
          <w:sz w:val="32"/>
          <w:szCs w:val="32"/>
          <w:highlight w:val="none"/>
        </w:rPr>
        <w:t>党委副书记担任，</w:t>
      </w:r>
      <w:r>
        <w:rPr>
          <w:rFonts w:hint="default" w:ascii="Times New Roman" w:hAnsi="Times New Roman" w:eastAsia="仿宋_GB2312" w:cs="Times New Roman"/>
          <w:sz w:val="32"/>
          <w:szCs w:val="32"/>
        </w:rPr>
        <w:t>成员由</w:t>
      </w:r>
      <w:r>
        <w:rPr>
          <w:rFonts w:hint="eastAsia" w:ascii="Times New Roman" w:hAnsi="Times New Roman" w:eastAsia="仿宋_GB2312" w:cs="Times New Roman"/>
          <w:sz w:val="32"/>
          <w:szCs w:val="32"/>
          <w:lang w:val="en-US" w:eastAsia="zh-CN"/>
        </w:rPr>
        <w:t>各</w:t>
      </w:r>
      <w:r>
        <w:rPr>
          <w:rFonts w:hint="default" w:ascii="Times New Roman" w:hAnsi="Times New Roman" w:eastAsia="仿宋_GB2312" w:cs="Times New Roman"/>
          <w:sz w:val="32"/>
          <w:szCs w:val="32"/>
        </w:rPr>
        <w:t>单位主要负责人组成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信息公开工作领导小组的职责是：</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596" w:firstLineChars="200"/>
        <w:jc w:val="both"/>
        <w:textAlignment w:val="baseline"/>
        <w:rPr>
          <w:rFonts w:hint="eastAsia" w:ascii="Times New Roman" w:hAnsi="Times New Roman" w:eastAsia="仿宋_GB2312" w:cs="Times New Roman"/>
          <w:spacing w:val="-11"/>
          <w:sz w:val="32"/>
          <w:szCs w:val="32"/>
          <w:lang w:eastAsia="zh-CN"/>
        </w:rPr>
      </w:pPr>
      <w:r>
        <w:rPr>
          <w:rFonts w:hint="default" w:ascii="Times New Roman" w:hAnsi="Times New Roman" w:eastAsia="仿宋_GB2312" w:cs="Times New Roman"/>
          <w:spacing w:val="-11"/>
          <w:sz w:val="32"/>
          <w:szCs w:val="32"/>
        </w:rPr>
        <w:t>1</w:t>
      </w:r>
      <w:r>
        <w:rPr>
          <w:rFonts w:hint="eastAsia" w:ascii="Times New Roman" w:hAnsi="Times New Roman" w:eastAsia="仿宋_GB2312" w:cs="Times New Roman"/>
          <w:spacing w:val="-11"/>
          <w:sz w:val="32"/>
          <w:szCs w:val="32"/>
          <w:lang w:val="en-US" w:eastAsia="zh-CN"/>
        </w:rPr>
        <w:t>.</w:t>
      </w:r>
      <w:r>
        <w:rPr>
          <w:rFonts w:hint="default" w:ascii="Times New Roman" w:hAnsi="Times New Roman" w:eastAsia="仿宋_GB2312" w:cs="Times New Roman"/>
          <w:spacing w:val="-11"/>
          <w:sz w:val="32"/>
          <w:szCs w:val="32"/>
        </w:rPr>
        <w:t>制定信息公开有关制度，建立、健全信息公开工作机制</w:t>
      </w:r>
      <w:r>
        <w:rPr>
          <w:rFonts w:hint="eastAsia" w:ascii="Times New Roman" w:hAnsi="Times New Roman" w:eastAsia="仿宋_GB2312" w:cs="Times New Roman"/>
          <w:spacing w:val="-11"/>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审议学校信息公开指南、信息公开目录、信息公开年度报告；</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收集、整理反映师生和社会公众对信息公开工作的意见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建议和要求</w:t>
      </w:r>
      <w:r>
        <w:rPr>
          <w:rFonts w:hint="eastAsia"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第六条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信息公开办公室设在</w:t>
      </w:r>
      <w:r>
        <w:rPr>
          <w:rFonts w:hint="default" w:ascii="Times New Roman" w:hAnsi="Times New Roman" w:eastAsia="仿宋_GB2312" w:cs="Times New Roman"/>
          <w:sz w:val="32"/>
          <w:szCs w:val="32"/>
        </w:rPr>
        <w:t>党委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学院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办公室，负责处理学校信息公开的日常工作，向社会公开信息公开工作机构的名称、负责人、办公地址、时间、联系电话、传真号码、电子邮箱等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对外接受公民、法人和其他组织对信息公开事项的咨询，具体职责包括：</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负责承办学校公开信息事宜；</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协调校内各单位维护、更新本部门的公开信息；</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统一受理、协调处理和统一答复向学校提出的信息公开申请</w:t>
      </w:r>
      <w:r>
        <w:rPr>
          <w:rFonts w:hint="default"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组织编制学校的信息公开指南、信息公开目录和信息公开工作年度报告；</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负责组织建设和统一管理学校信息公开网站；</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highlight w:val="none"/>
        </w:rPr>
        <w:t>信息发布保密审查</w:t>
      </w:r>
      <w:r>
        <w:rPr>
          <w:rFonts w:hint="eastAsia" w:ascii="Times New Roman" w:hAnsi="Times New Roman" w:eastAsia="仿宋_GB2312" w:cs="Times New Roman"/>
          <w:sz w:val="32"/>
          <w:szCs w:val="32"/>
          <w:highlight w:val="none"/>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7.组织师生代表对学校信息公开工作进行监督检查；</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受理关于信息公开工作的投诉举报，查处违反信息公开有关规定的行为；</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9.按照信息公开目录，每年度同纪检监察部门监督检查各单位信息公开工作落实情况，</w:t>
      </w:r>
      <w:r>
        <w:rPr>
          <w:rFonts w:hint="default" w:ascii="Times New Roman" w:hAnsi="Times New Roman" w:eastAsia="仿宋_GB2312" w:cs="Times New Roman"/>
          <w:sz w:val="32"/>
          <w:szCs w:val="32"/>
        </w:rPr>
        <w:t>单位信息公开工作规章制度的建立情况</w:t>
      </w:r>
      <w:r>
        <w:rPr>
          <w:rFonts w:hint="eastAsia"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left="638" w:leftChars="304" w:firstLine="0" w:firstLineChars="0"/>
        <w:jc w:val="both"/>
        <w:textAlignment w:val="baseline"/>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10.组织学校信息公开工作的内部评议，提出考核意见；</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承担与学校信息公开有关的其他职责。</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w:t>
      </w:r>
      <w:r>
        <w:rPr>
          <w:rFonts w:hint="eastAsia" w:ascii="黑体" w:hAnsi="黑体" w:eastAsia="黑体" w:cs="黑体"/>
          <w:sz w:val="32"/>
          <w:szCs w:val="32"/>
          <w:lang w:val="en-US" w:eastAsia="zh-CN"/>
        </w:rPr>
        <w:t>七</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各单位主要负责人为本单位信息公开第一责任人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负责本单位信息公开工作，要将信息公开工作纳入本单位和本人的工作目标和职责范围。各单位要设立信息公开工作联络员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具体负责信息公开工作的落实。</w:t>
      </w: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第三章  公开的内容</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w:t>
      </w:r>
      <w:r>
        <w:rPr>
          <w:rFonts w:hint="eastAsia" w:ascii="黑体" w:hAnsi="黑体" w:eastAsia="黑体" w:cs="黑体"/>
          <w:sz w:val="32"/>
          <w:szCs w:val="32"/>
          <w:lang w:val="en-US" w:eastAsia="zh-CN"/>
        </w:rPr>
        <w:t>八</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学校根据《高等学校信息公开办法》及《高等学校信息公开事项清单》要求，主动公开以下信息：</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学校名称、办学地点、办学性质、办学宗旨、办学层次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办学规模、专业设置、各类在校生情况、教师和专业技术人员数量</w:t>
      </w:r>
      <w:r>
        <w:rPr>
          <w:rFonts w:hint="default" w:ascii="Times New Roman" w:hAnsi="Times New Roman" w:eastAsia="仿宋_GB2312" w:cs="Times New Roman"/>
          <w:sz w:val="32"/>
          <w:szCs w:val="32"/>
          <w:lang w:eastAsia="zh-CN"/>
        </w:rPr>
        <w:t>，校级领导班子简介及分工，</w:t>
      </w:r>
      <w:r>
        <w:rPr>
          <w:rFonts w:hint="default" w:ascii="Times New Roman" w:hAnsi="Times New Roman" w:eastAsia="仿宋_GB2312" w:cs="Times New Roman"/>
          <w:sz w:val="32"/>
          <w:szCs w:val="32"/>
          <w:lang w:val="en-US" w:eastAsia="zh-CN"/>
        </w:rPr>
        <w:t>学</w:t>
      </w:r>
      <w:r>
        <w:rPr>
          <w:rFonts w:hint="default" w:ascii="Times New Roman" w:hAnsi="Times New Roman" w:eastAsia="仿宋_GB2312" w:cs="Times New Roman"/>
          <w:sz w:val="32"/>
          <w:szCs w:val="32"/>
          <w:lang w:eastAsia="zh-CN"/>
        </w:rPr>
        <w:t>校党政管理、教学科研、服务支撑等机构设置情况，学校章程以及学校制定的各项规章制度，</w:t>
      </w:r>
      <w:r>
        <w:rPr>
          <w:rFonts w:hint="default" w:ascii="Times New Roman" w:hAnsi="Times New Roman" w:eastAsia="仿宋_GB2312" w:cs="Times New Roman"/>
          <w:sz w:val="32"/>
          <w:szCs w:val="32"/>
          <w:lang w:val="en-US" w:eastAsia="zh-CN"/>
        </w:rPr>
        <w:t>学</w:t>
      </w:r>
      <w:r>
        <w:rPr>
          <w:rFonts w:hint="default" w:ascii="Times New Roman" w:hAnsi="Times New Roman" w:eastAsia="仿宋_GB2312" w:cs="Times New Roman"/>
          <w:sz w:val="32"/>
          <w:szCs w:val="32"/>
          <w:lang w:eastAsia="zh-CN"/>
        </w:rPr>
        <w:t>校课程与教学计划，学校发展规划和年度工作计划；</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学校</w:t>
      </w:r>
      <w:r>
        <w:rPr>
          <w:rFonts w:hint="default" w:ascii="Times New Roman" w:hAnsi="Times New Roman" w:eastAsia="仿宋_GB2312" w:cs="Times New Roman"/>
          <w:sz w:val="32"/>
          <w:szCs w:val="32"/>
        </w:rPr>
        <w:t>招生章程及特殊类型招生办法，分批次、分科类招生计划</w:t>
      </w:r>
      <w:r>
        <w:rPr>
          <w:rFonts w:hint="default" w:ascii="Times New Roman" w:hAnsi="Times New Roman" w:eastAsia="仿宋_GB2312" w:cs="Times New Roman"/>
          <w:sz w:val="32"/>
          <w:szCs w:val="32"/>
          <w:lang w:eastAsia="zh-CN"/>
        </w:rPr>
        <w:t>，分批次、分科类录取人数和录取最低分，公开招生咨询及考生申诉渠道，新生复查期间有关举报、调查及处理结果；</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学校财务、资产管理制度</w:t>
      </w:r>
      <w:r>
        <w:rPr>
          <w:rFonts w:hint="default" w:ascii="Times New Roman" w:hAnsi="Times New Roman" w:eastAsia="仿宋_GB2312" w:cs="Times New Roman"/>
          <w:sz w:val="32"/>
          <w:szCs w:val="32"/>
          <w:lang w:eastAsia="zh-CN"/>
        </w:rPr>
        <w:t>，受捐赠财产的使用与管理情况</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仪器设备、图书、药品等物资设备采购和重大基建工程的招投标，收支预</w:t>
      </w:r>
      <w:r>
        <w:rPr>
          <w:rFonts w:hint="default" w:ascii="Times New Roman" w:hAnsi="Times New Roman" w:eastAsia="仿宋_GB2312" w:cs="Times New Roman"/>
          <w:sz w:val="32"/>
          <w:szCs w:val="32"/>
          <w:lang w:val="en-US" w:eastAsia="zh-CN"/>
        </w:rPr>
        <w:t>决</w:t>
      </w:r>
      <w:r>
        <w:rPr>
          <w:rFonts w:hint="default" w:ascii="Times New Roman" w:hAnsi="Times New Roman" w:eastAsia="仿宋_GB2312" w:cs="Times New Roman"/>
          <w:sz w:val="32"/>
          <w:szCs w:val="32"/>
          <w:lang w:eastAsia="zh-CN"/>
        </w:rPr>
        <w:t>算总表、收入预</w:t>
      </w:r>
      <w:r>
        <w:rPr>
          <w:rFonts w:hint="default" w:ascii="Times New Roman" w:hAnsi="Times New Roman" w:eastAsia="仿宋_GB2312" w:cs="Times New Roman"/>
          <w:sz w:val="32"/>
          <w:szCs w:val="32"/>
          <w:lang w:val="en-US" w:eastAsia="zh-CN"/>
        </w:rPr>
        <w:t>决</w:t>
      </w:r>
      <w:r>
        <w:rPr>
          <w:rFonts w:hint="default" w:ascii="Times New Roman" w:hAnsi="Times New Roman" w:eastAsia="仿宋_GB2312" w:cs="Times New Roman"/>
          <w:sz w:val="32"/>
          <w:szCs w:val="32"/>
          <w:lang w:eastAsia="zh-CN"/>
        </w:rPr>
        <w:t>算表、支出预</w:t>
      </w:r>
      <w:r>
        <w:rPr>
          <w:rFonts w:hint="default" w:ascii="Times New Roman" w:hAnsi="Times New Roman" w:eastAsia="仿宋_GB2312" w:cs="Times New Roman"/>
          <w:sz w:val="32"/>
          <w:szCs w:val="32"/>
          <w:lang w:val="en-US" w:eastAsia="zh-CN"/>
        </w:rPr>
        <w:t>决</w:t>
      </w:r>
      <w:r>
        <w:rPr>
          <w:rFonts w:hint="default" w:ascii="Times New Roman" w:hAnsi="Times New Roman" w:eastAsia="仿宋_GB2312" w:cs="Times New Roman"/>
          <w:sz w:val="32"/>
          <w:szCs w:val="32"/>
          <w:lang w:eastAsia="zh-CN"/>
        </w:rPr>
        <w:t>算表、财政拨款支出预</w:t>
      </w:r>
      <w:r>
        <w:rPr>
          <w:rFonts w:hint="default" w:ascii="Times New Roman" w:hAnsi="Times New Roman" w:eastAsia="仿宋_GB2312" w:cs="Times New Roman"/>
          <w:sz w:val="32"/>
          <w:szCs w:val="32"/>
          <w:lang w:val="en-US" w:eastAsia="zh-CN"/>
        </w:rPr>
        <w:t>决</w:t>
      </w:r>
      <w:r>
        <w:rPr>
          <w:rFonts w:hint="default" w:ascii="Times New Roman" w:hAnsi="Times New Roman" w:eastAsia="仿宋_GB2312" w:cs="Times New Roman"/>
          <w:sz w:val="32"/>
          <w:szCs w:val="32"/>
          <w:lang w:eastAsia="zh-CN"/>
        </w:rPr>
        <w:t>算表，收费项目、收费依据、收费标准及投诉方式；</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.学校</w:t>
      </w:r>
      <w:r>
        <w:rPr>
          <w:rFonts w:hint="default" w:ascii="Times New Roman" w:hAnsi="Times New Roman" w:eastAsia="仿宋_GB2312" w:cs="Times New Roman"/>
          <w:sz w:val="32"/>
          <w:szCs w:val="32"/>
        </w:rPr>
        <w:t>岗位设置管理与聘用办法</w:t>
      </w:r>
      <w:r>
        <w:rPr>
          <w:rFonts w:hint="default" w:ascii="Times New Roman" w:hAnsi="Times New Roman" w:eastAsia="仿宋_GB2312" w:cs="Times New Roman"/>
          <w:sz w:val="32"/>
          <w:szCs w:val="32"/>
          <w:lang w:eastAsia="zh-CN"/>
        </w:rPr>
        <w:t>，校内中层干部任免、人员招聘信息，教职工争议解决办法，促进毕业生就业的政策措施和指导服务，艺术教育发展年度报告，教学质量报告；</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5.学校学籍管理办法，学生奖学金、助学金、学费减免、助学贷款、勤工俭学的申请与管理规定，学生奖励处罚办法，学生申诉办法；</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6.学校突发事件的应急处理预案、处置情况，涉及学校的重大事件的调查和处理情况；</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7.学校信息公开指南和学年信息公开工作年度报告</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法律、法规和规章规定需要公开的其他事项。</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w:t>
      </w:r>
      <w:r>
        <w:rPr>
          <w:rFonts w:hint="eastAsia" w:ascii="黑体" w:hAnsi="黑体" w:eastAsia="黑体" w:cs="黑体"/>
          <w:sz w:val="32"/>
          <w:szCs w:val="32"/>
          <w:lang w:val="en-US" w:eastAsia="zh-CN"/>
        </w:rPr>
        <w:t>九</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除学校已公开的信息外，公民、法人和其他组织还可以根据自身学习、科研、工作等特殊需要，以书面形式向学校信息公开办公室申请获取相关信息。</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lang w:eastAsia="zh-CN"/>
        </w:rPr>
      </w:pPr>
      <w:r>
        <w:rPr>
          <w:rFonts w:hint="default" w:ascii="黑体" w:hAnsi="黑体" w:eastAsia="黑体" w:cs="黑体"/>
          <w:sz w:val="32"/>
          <w:szCs w:val="32"/>
        </w:rPr>
        <w:t>第十条</w:t>
      </w:r>
      <w:r>
        <w:rPr>
          <w:rFonts w:hint="default" w:ascii="Times New Roman" w:hAnsi="Times New Roman" w:eastAsia="仿宋_GB2312" w:cs="Times New Roman"/>
          <w:sz w:val="32"/>
          <w:szCs w:val="32"/>
        </w:rPr>
        <w:t xml:space="preserve">  学校对下列信息不予公开</w:t>
      </w:r>
      <w:r>
        <w:rPr>
          <w:rFonts w:hint="eastAsia"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涉及国家秘密的；</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涉及商业秘密的；</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涉及个人隐私的；</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法律、法规和规章以及学校规定的不予公开的其他信息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其中涉及商业秘密和个人隐私的信息，经权利人同意公开或者学校认为不公开可能对公共利益造成重大影响的，可以予以公开。</w:t>
      </w: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第四章  公开的途径和要求</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一</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学校根据实际情况，通过学校网站、校报校刊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校内广播等校内媒体和</w:t>
      </w:r>
      <w:r>
        <w:rPr>
          <w:rFonts w:hint="default" w:ascii="Times New Roman" w:hAnsi="Times New Roman" w:eastAsia="仿宋_GB2312" w:cs="Times New Roman"/>
          <w:sz w:val="32"/>
          <w:szCs w:val="32"/>
          <w:lang w:val="en-US" w:eastAsia="zh-CN"/>
        </w:rPr>
        <w:t>微信公众号、</w:t>
      </w:r>
      <w:r>
        <w:rPr>
          <w:rFonts w:hint="default" w:ascii="Times New Roman" w:hAnsi="Times New Roman" w:eastAsia="仿宋_GB2312" w:cs="Times New Roman"/>
          <w:sz w:val="32"/>
          <w:szCs w:val="32"/>
        </w:rPr>
        <w:t>报刊、杂志、广播</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电视等校外媒体以及新闻发布会、年鉴或者简报等方式予以公开。</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二</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学校建设</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信息公开网站</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作为网上信息公开</w:t>
      </w:r>
      <w:r>
        <w:rPr>
          <w:rFonts w:hint="default" w:ascii="Times New Roman" w:hAnsi="Times New Roman" w:eastAsia="仿宋_GB2312" w:cs="Times New Roman"/>
          <w:sz w:val="32"/>
          <w:szCs w:val="32"/>
          <w:lang w:val="en-US" w:eastAsia="zh-CN"/>
        </w:rPr>
        <w:t>专栏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各有关单位负责本单位分工部分的内容建设和更新维护。</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三</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信息公开办公室编制信息公开指南和目录，并及时公布和更新。信息公开指南明确信息公开工作机构，信息的分类、编排体系和获取方式，依申请公开的处理和答复流程等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信息公开目录包括信息的索引、名称、生成日期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责任部门等内容。</w:t>
      </w:r>
      <w:bookmarkStart w:id="0" w:name="_GoBack"/>
      <w:bookmarkEnd w:id="0"/>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四</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学校将基本规章制度汇编成册，置于学校有关内部组织机构的办公地点、档案馆、图书馆等场所，提供免费查阅。将学生管理制度、教师管理制度分别汇编成册，在新生和新聘教师报到时发放。</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五</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学校各单位完成信息制作或者获取信息后，应当及时明确该信息是否公开。确定公开的，应当明确公开的受众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确定不予公开的，应当说明理由；难以确定是否公开的，应当及时报信息公开工作领导小组审定。</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六</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属于主动公开的信息，学校在制作完成或获取之日起20个工作日内予以公开。公开的信息内容发生变更的，在变更后20个工作日内予以更新。学校决策事项需要征求教师、学生和学校其他工作人员意见的，公开征求意见的期限不得少于10个工作日。法律法规对信息内容公开的期限另有规定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从其规定。</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第十</w:t>
      </w:r>
      <w:r>
        <w:rPr>
          <w:rFonts w:hint="eastAsia" w:ascii="黑体" w:hAnsi="黑体" w:eastAsia="黑体" w:cs="黑体"/>
          <w:sz w:val="32"/>
          <w:szCs w:val="32"/>
          <w:lang w:val="en-US" w:eastAsia="zh-CN"/>
        </w:rPr>
        <w:t>七</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各单位在公开信息前须按照</w:t>
      </w:r>
      <w:r>
        <w:rPr>
          <w:rFonts w:hint="default" w:ascii="Times New Roman" w:hAnsi="Times New Roman" w:eastAsia="仿宋_GB2312" w:cs="Times New Roman"/>
          <w:sz w:val="32"/>
          <w:szCs w:val="32"/>
          <w:highlight w:val="none"/>
        </w:rPr>
        <w:t>《信息公开保密审查办法》</w:t>
      </w:r>
      <w:r>
        <w:rPr>
          <w:rFonts w:hint="default" w:ascii="Times New Roman" w:hAnsi="Times New Roman" w:eastAsia="仿宋_GB2312" w:cs="Times New Roman"/>
          <w:sz w:val="32"/>
          <w:szCs w:val="32"/>
        </w:rPr>
        <w:t>进行保密审查，审查通过后予以公开。</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w:t>
      </w:r>
      <w:r>
        <w:rPr>
          <w:rFonts w:hint="eastAsia" w:ascii="黑体" w:hAnsi="黑体" w:eastAsia="黑体" w:cs="黑体"/>
          <w:sz w:val="32"/>
          <w:szCs w:val="32"/>
          <w:lang w:val="en-US" w:eastAsia="zh-CN"/>
        </w:rPr>
        <w:t>十八</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对申请人的信息公开申请，信息公开办公室根据下列情况在 </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个工作日内分别作出答复：</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属于公开范围的，告知申请人获取该信息的方式和途径</w:t>
      </w:r>
      <w:r>
        <w:rPr>
          <w:rFonts w:hint="default" w:ascii="Times New Roman" w:hAnsi="Times New Roman" w:eastAsia="仿宋_GB2312" w:cs="Times New Roman"/>
          <w:sz w:val="32"/>
          <w:szCs w:val="32"/>
          <w:lang w:eastAsia="zh-CN"/>
        </w:rPr>
        <w:t>；</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napToGrid w:val="0"/>
          <w:color w:val="000000"/>
          <w:kern w:val="0"/>
          <w:sz w:val="32"/>
          <w:szCs w:val="32"/>
          <w:lang w:val="en-US" w:eastAsia="zh-CN"/>
        </w:rPr>
        <w:t>2</w:t>
      </w:r>
      <w:r>
        <w:rPr>
          <w:rFonts w:hint="default" w:ascii="Times New Roman" w:hAnsi="Times New Roman" w:eastAsia="仿宋_GB2312" w:cs="Times New Roman"/>
          <w:snapToGrid w:val="0"/>
          <w:color w:val="000000"/>
          <w:kern w:val="0"/>
          <w:sz w:val="32"/>
          <w:szCs w:val="32"/>
        </w:rPr>
        <w:t>.</w:t>
      </w:r>
      <w:r>
        <w:rPr>
          <w:rFonts w:hint="default" w:ascii="Times New Roman" w:hAnsi="Times New Roman" w:eastAsia="仿宋_GB2312" w:cs="Times New Roman"/>
          <w:sz w:val="32"/>
          <w:szCs w:val="32"/>
        </w:rPr>
        <w:t>属于不予公开范围的，告知申请人并说明理由；</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napToGrid w:val="0"/>
          <w:color w:val="000000"/>
          <w:kern w:val="0"/>
          <w:sz w:val="32"/>
          <w:szCs w:val="32"/>
          <w:lang w:val="en-US" w:eastAsia="zh-CN"/>
        </w:rPr>
        <w:t>3</w:t>
      </w:r>
      <w:r>
        <w:rPr>
          <w:rFonts w:hint="default" w:ascii="Times New Roman" w:hAnsi="Times New Roman" w:eastAsia="仿宋_GB2312" w:cs="Times New Roman"/>
          <w:snapToGrid w:val="0"/>
          <w:color w:val="000000"/>
          <w:kern w:val="0"/>
          <w:sz w:val="32"/>
          <w:szCs w:val="32"/>
        </w:rPr>
        <w:t>.</w:t>
      </w:r>
      <w:r>
        <w:rPr>
          <w:rFonts w:hint="default" w:ascii="Times New Roman" w:hAnsi="Times New Roman" w:eastAsia="仿宋_GB2312" w:cs="Times New Roman"/>
          <w:sz w:val="32"/>
          <w:szCs w:val="32"/>
        </w:rPr>
        <w:t>不属于学校职责范围的或者该信息不存在的，告知申请人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对能够确定该信息的职责单位的，告知申请人该单位的名称、联系方式；</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napToGrid w:val="0"/>
          <w:color w:val="000000"/>
          <w:kern w:val="0"/>
          <w:sz w:val="32"/>
          <w:szCs w:val="32"/>
          <w:lang w:val="en-US" w:eastAsia="zh-CN"/>
        </w:rPr>
        <w:t>4</w:t>
      </w:r>
      <w:r>
        <w:rPr>
          <w:rFonts w:hint="default" w:ascii="Times New Roman" w:hAnsi="Times New Roman" w:eastAsia="仿宋_GB2312" w:cs="Times New Roman"/>
          <w:snapToGrid w:val="0"/>
          <w:color w:val="000000"/>
          <w:kern w:val="0"/>
          <w:sz w:val="32"/>
          <w:szCs w:val="32"/>
        </w:rPr>
        <w:t>.</w:t>
      </w:r>
      <w:r>
        <w:rPr>
          <w:rFonts w:hint="default" w:ascii="Times New Roman" w:hAnsi="Times New Roman" w:eastAsia="仿宋_GB2312" w:cs="Times New Roman"/>
          <w:sz w:val="32"/>
          <w:szCs w:val="32"/>
        </w:rPr>
        <w:t>申请公开的信息含有不应当公开的内容但能够区分处理的，告知申请人并提供可以公开的信息内容，对不予公开的部分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说明理由；</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napToGrid w:val="0"/>
          <w:color w:val="000000"/>
          <w:kern w:val="0"/>
          <w:sz w:val="32"/>
          <w:szCs w:val="32"/>
          <w:lang w:val="en-US" w:eastAsia="zh-CN"/>
        </w:rPr>
        <w:t>5</w:t>
      </w:r>
      <w:r>
        <w:rPr>
          <w:rFonts w:hint="default" w:ascii="Times New Roman" w:hAnsi="Times New Roman" w:eastAsia="仿宋_GB2312" w:cs="Times New Roman"/>
          <w:snapToGrid w:val="0"/>
          <w:color w:val="000000"/>
          <w:kern w:val="0"/>
          <w:sz w:val="32"/>
          <w:szCs w:val="32"/>
        </w:rPr>
        <w:t>.</w:t>
      </w:r>
      <w:r>
        <w:rPr>
          <w:rFonts w:hint="default" w:ascii="Times New Roman" w:hAnsi="Times New Roman" w:eastAsia="仿宋_GB2312" w:cs="Times New Roman"/>
          <w:sz w:val="32"/>
          <w:szCs w:val="32"/>
        </w:rPr>
        <w:t>申请内容不明确的，告知申请人作出更改、补充；申请人逾期未补正的，视为放弃本次申请；</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napToGrid w:val="0"/>
          <w:color w:val="000000"/>
          <w:kern w:val="0"/>
          <w:sz w:val="32"/>
          <w:szCs w:val="32"/>
          <w:lang w:val="en-US" w:eastAsia="zh-CN"/>
        </w:rPr>
        <w:t>6</w:t>
      </w:r>
      <w:r>
        <w:rPr>
          <w:rFonts w:hint="default" w:ascii="Times New Roman" w:hAnsi="Times New Roman" w:eastAsia="仿宋_GB2312" w:cs="Times New Roman"/>
          <w:snapToGrid w:val="0"/>
          <w:color w:val="000000"/>
          <w:kern w:val="0"/>
          <w:sz w:val="32"/>
          <w:szCs w:val="32"/>
        </w:rPr>
        <w:t>.</w:t>
      </w:r>
      <w:r>
        <w:rPr>
          <w:rFonts w:hint="default" w:ascii="Times New Roman" w:hAnsi="Times New Roman" w:eastAsia="仿宋_GB2312" w:cs="Times New Roman"/>
          <w:sz w:val="32"/>
          <w:szCs w:val="32"/>
        </w:rPr>
        <w:t>同一申请人无正当理由重复向学校申请公开同一信息</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学校已经作出答复且该信息未发生变化的，应当告知申请人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不再重复处理；</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80" w:lineRule="exact"/>
        <w:ind w:left="0" w:leftChars="0" w:firstLine="640" w:firstLineChars="200"/>
        <w:jc w:val="both"/>
        <w:textAlignment w:val="baseline"/>
        <w:rPr>
          <w:rFonts w:hint="default" w:ascii="Times New Roman" w:hAnsi="Times New Roman" w:eastAsia="仿宋_GB2312" w:cs="Times New Roman"/>
          <w:sz w:val="32"/>
          <w:szCs w:val="32"/>
        </w:rPr>
      </w:pPr>
      <w:r>
        <w:rPr>
          <w:rFonts w:hint="eastAsia" w:ascii="Times New Roman" w:hAnsi="Times New Roman" w:eastAsia="仿宋_GB2312" w:cs="Times New Roman"/>
          <w:snapToGrid w:val="0"/>
          <w:color w:val="000000"/>
          <w:kern w:val="0"/>
          <w:sz w:val="32"/>
          <w:szCs w:val="32"/>
          <w:lang w:val="en-US" w:eastAsia="zh-CN"/>
        </w:rPr>
        <w:t>7</w:t>
      </w:r>
      <w:r>
        <w:rPr>
          <w:rFonts w:hint="default" w:ascii="Times New Roman" w:hAnsi="Times New Roman" w:eastAsia="仿宋_GB2312" w:cs="Times New Roman"/>
          <w:snapToGrid w:val="0"/>
          <w:color w:val="000000"/>
          <w:kern w:val="0"/>
          <w:sz w:val="32"/>
          <w:szCs w:val="32"/>
        </w:rPr>
        <w:t>.</w:t>
      </w:r>
      <w:r>
        <w:rPr>
          <w:rFonts w:hint="default" w:ascii="Times New Roman" w:hAnsi="Times New Roman" w:eastAsia="仿宋_GB2312" w:cs="Times New Roman"/>
          <w:sz w:val="32"/>
          <w:szCs w:val="32"/>
        </w:rPr>
        <w:t>学校根据实际情况作出的其他答复。</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lang w:eastAsia="zh-CN"/>
        </w:rPr>
      </w:pPr>
      <w:r>
        <w:rPr>
          <w:rFonts w:hint="default" w:ascii="黑体" w:hAnsi="黑体" w:eastAsia="黑体" w:cs="黑体"/>
          <w:sz w:val="32"/>
          <w:szCs w:val="32"/>
        </w:rPr>
        <w:t>第</w:t>
      </w:r>
      <w:r>
        <w:rPr>
          <w:rFonts w:hint="eastAsia" w:ascii="黑体" w:hAnsi="黑体" w:eastAsia="黑体" w:cs="黑体"/>
          <w:sz w:val="32"/>
          <w:szCs w:val="32"/>
          <w:lang w:val="en-US" w:eastAsia="zh-CN"/>
        </w:rPr>
        <w:t>十九</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申请人向学校申请公开信息的，应当出示有效身份证件或者证明文件，并填写《</w:t>
      </w:r>
      <w:r>
        <w:rPr>
          <w:rFonts w:hint="default" w:ascii="Times New Roman" w:hAnsi="Times New Roman" w:eastAsia="仿宋_GB2312" w:cs="Times New Roman"/>
          <w:sz w:val="32"/>
          <w:szCs w:val="32"/>
          <w:lang w:val="en-US" w:eastAsia="zh-CN"/>
        </w:rPr>
        <w:t>日照职业技术学院</w:t>
      </w:r>
      <w:r>
        <w:rPr>
          <w:rFonts w:hint="eastAsia" w:ascii="Times New Roman" w:hAnsi="Times New Roman" w:eastAsia="仿宋_GB2312" w:cs="Times New Roman"/>
          <w:sz w:val="32"/>
          <w:szCs w:val="32"/>
          <w:lang w:val="en-US" w:eastAsia="zh-CN"/>
        </w:rPr>
        <w:t>信息</w:t>
      </w:r>
      <w:r>
        <w:rPr>
          <w:rFonts w:hint="default" w:ascii="Times New Roman" w:hAnsi="Times New Roman" w:eastAsia="仿宋_GB2312" w:cs="Times New Roman"/>
          <w:sz w:val="32"/>
          <w:szCs w:val="32"/>
        </w:rPr>
        <w:t>公开申请表》。申请人有证据证明学校提供的与自身相关的信息记录不准确的，有权要求学校予以更正；学校无权更正的，应当转送有权更正的单位处理，并告知申请人</w:t>
      </w:r>
      <w:r>
        <w:rPr>
          <w:rFonts w:hint="eastAsia" w:ascii="Times New Roman" w:hAnsi="Times New Roman" w:eastAsia="仿宋_GB2312" w:cs="Times New Roman"/>
          <w:sz w:val="32"/>
          <w:szCs w:val="32"/>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第二十条</w:t>
      </w:r>
      <w:r>
        <w:rPr>
          <w:rFonts w:hint="default" w:ascii="Times New Roman" w:hAnsi="Times New Roman" w:eastAsia="仿宋_GB2312" w:cs="Times New Roman"/>
          <w:sz w:val="32"/>
          <w:szCs w:val="32"/>
        </w:rPr>
        <w:t xml:space="preserve">  学校向申请人提供信息，根据《高等学校信息公开办法》第二十条规定，可按照山东省价格部门和财政部门规定的收费标准收取检索、复制、邮寄等费用。收取的费用纳入学校财务管理。</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第二十</w:t>
      </w:r>
      <w:r>
        <w:rPr>
          <w:rFonts w:hint="eastAsia" w:ascii="黑体" w:hAnsi="黑体" w:eastAsia="黑体" w:cs="黑体"/>
          <w:sz w:val="32"/>
          <w:szCs w:val="32"/>
          <w:lang w:val="en-US" w:eastAsia="zh-CN"/>
        </w:rPr>
        <w:t>一</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信息公开办公室于每年10月底前编制学校上一学年信息公开工作年度报告，并向社会公开，各有关单位于每年9月底前总结本单位信息公开工作情况报信息公开办公室。</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第二十</w:t>
      </w:r>
      <w:r>
        <w:rPr>
          <w:rFonts w:hint="eastAsia" w:ascii="黑体" w:hAnsi="黑体" w:eastAsia="黑体" w:cs="黑体"/>
          <w:sz w:val="32"/>
          <w:szCs w:val="32"/>
          <w:lang w:val="en-US" w:eastAsia="zh-CN"/>
        </w:rPr>
        <w:t>二</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公民、法人和其他组织认为学校未按照本办法规定履行信息公开义务的，可以向信息公开监督办公室举报，信息公开监督办公室应及时处理，并以适当方式向举报人告知处理结果。</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第二十</w:t>
      </w:r>
      <w:r>
        <w:rPr>
          <w:rFonts w:hint="eastAsia" w:ascii="黑体" w:hAnsi="黑体" w:eastAsia="黑体" w:cs="黑体"/>
          <w:sz w:val="32"/>
          <w:szCs w:val="32"/>
          <w:lang w:val="en-US" w:eastAsia="zh-CN"/>
        </w:rPr>
        <w:t>三</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学校设立信息公开工作专项经费并纳入年度预算，支持保障做好信息公开工作。</w:t>
      </w: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center"/>
        <w:textAlignment w:val="baseline"/>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章  附则</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第二十</w:t>
      </w:r>
      <w:r>
        <w:rPr>
          <w:rFonts w:hint="eastAsia" w:ascii="黑体" w:hAnsi="黑体" w:eastAsia="黑体" w:cs="黑体"/>
          <w:sz w:val="32"/>
          <w:szCs w:val="32"/>
          <w:lang w:val="en-US" w:eastAsia="zh-CN"/>
        </w:rPr>
        <w:t>四</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学校各单位可根据本办法，结合本单位工作职责和实际情况，制订本单位信息公开实施方案并组织实施。</w:t>
      </w: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default" w:ascii="Times New Roman" w:hAnsi="Times New Roman" w:eastAsia="仿宋_GB2312" w:cs="Times New Roman"/>
          <w:sz w:val="32"/>
          <w:szCs w:val="32"/>
        </w:rPr>
      </w:pPr>
      <w:r>
        <w:rPr>
          <w:rFonts w:hint="default" w:ascii="黑体" w:hAnsi="黑体" w:eastAsia="黑体" w:cs="黑体"/>
          <w:sz w:val="32"/>
          <w:szCs w:val="32"/>
        </w:rPr>
        <w:t>第二十</w:t>
      </w:r>
      <w:r>
        <w:rPr>
          <w:rFonts w:hint="eastAsia" w:ascii="黑体" w:hAnsi="黑体" w:eastAsia="黑体" w:cs="黑体"/>
          <w:sz w:val="32"/>
          <w:szCs w:val="32"/>
          <w:lang w:val="en-US" w:eastAsia="zh-CN"/>
        </w:rPr>
        <w:t>五</w:t>
      </w:r>
      <w:r>
        <w:rPr>
          <w:rFonts w:hint="default" w:ascii="黑体" w:hAnsi="黑体" w:eastAsia="黑体" w:cs="黑体"/>
          <w:sz w:val="32"/>
          <w:szCs w:val="32"/>
        </w:rPr>
        <w:t>条</w:t>
      </w:r>
      <w:r>
        <w:rPr>
          <w:rFonts w:hint="default" w:ascii="Times New Roman" w:hAnsi="Times New Roman" w:eastAsia="仿宋_GB2312" w:cs="Times New Roman"/>
          <w:sz w:val="32"/>
          <w:szCs w:val="32"/>
        </w:rPr>
        <w:t xml:space="preserve">  本办法由信息公开工作领导小组负责解释，自发布之日起施行。</w:t>
      </w:r>
    </w:p>
    <w:p>
      <w:pPr>
        <w:keepNext w:val="0"/>
        <w:keepLines w:val="0"/>
        <w:pageBreakBefore w:val="0"/>
        <w:widowControl w:val="0"/>
        <w:kinsoku w:val="0"/>
        <w:wordWrap/>
        <w:overflowPunct/>
        <w:topLinePunct w:val="0"/>
        <w:autoSpaceDE w:val="0"/>
        <w:autoSpaceDN w:val="0"/>
        <w:bidi w:val="0"/>
        <w:adjustRightInd w:val="0"/>
        <w:snapToGrid w:val="0"/>
        <w:textAlignment w:val="baseline"/>
      </w:pP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Times New Roman" w:hAnsi="Times New Roman" w:eastAsia="仿宋_GB2312" w:cs="Times New Roman"/>
          <w:sz w:val="32"/>
          <w:szCs w:val="32"/>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1600" w:firstLineChars="500"/>
        <w:jc w:val="both"/>
        <w:textAlignment w:val="baseline"/>
        <w:rPr>
          <w:rFonts w:hint="eastAsia" w:ascii="Times New Roman" w:hAnsi="Times New Roman" w:eastAsia="仿宋_GB2312" w:cs="Times New Roman"/>
          <w:sz w:val="32"/>
          <w:szCs w:val="32"/>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1600" w:firstLineChars="500"/>
        <w:jc w:val="both"/>
        <w:textAlignment w:val="baseline"/>
        <w:rPr>
          <w:rFonts w:hint="eastAsia" w:ascii="Times New Roman" w:hAnsi="Times New Roman" w:eastAsia="仿宋_GB2312" w:cs="Times New Roman"/>
          <w:sz w:val="32"/>
          <w:szCs w:val="32"/>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1600" w:firstLineChars="500"/>
        <w:jc w:val="both"/>
        <w:textAlignment w:val="baseline"/>
        <w:rPr>
          <w:rFonts w:hint="eastAsia" w:ascii="Times New Roman" w:hAnsi="Times New Roman" w:eastAsia="仿宋_GB2312" w:cs="Times New Roman"/>
          <w:sz w:val="32"/>
          <w:szCs w:val="32"/>
          <w:lang w:val="en-US" w:eastAsia="zh-CN"/>
        </w:rPr>
      </w:pPr>
    </w:p>
    <w:p>
      <w:pP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br w:type="page"/>
      </w: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left"/>
        <w:textAlignment w:val="baseline"/>
        <w:rPr>
          <w:rFonts w:hint="eastAsia" w:ascii="黑体" w:hAnsi="黑体" w:eastAsia="黑体" w:cs="黑体"/>
          <w:sz w:val="32"/>
          <w:szCs w:val="32"/>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val="0"/>
        <w:wordWrap/>
        <w:overflowPunct/>
        <w:topLinePunct w:val="0"/>
        <w:autoSpaceDE w:val="0"/>
        <w:autoSpaceDN w:val="0"/>
        <w:bidi w:val="0"/>
        <w:adjustRightInd w:val="0"/>
        <w:snapToGrid w:val="0"/>
        <w:spacing w:line="580" w:lineRule="exact"/>
        <w:jc w:val="left"/>
        <w:textAlignment w:val="baseline"/>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tbl>
      <w:tblPr>
        <w:tblStyle w:val="14"/>
        <w:tblW w:w="0" w:type="auto"/>
        <w:tblInd w:w="-1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6"/>
        <w:gridCol w:w="1400"/>
        <w:gridCol w:w="5717"/>
        <w:gridCol w:w="2417"/>
        <w:gridCol w:w="2050"/>
        <w:gridCol w:w="1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288" w:type="dxa"/>
            <w:gridSpan w:val="6"/>
            <w:tcBorders>
              <w:top w:val="nil"/>
              <w:left w:val="nil"/>
              <w:bottom w:val="nil"/>
              <w:right w:val="nil"/>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default" w:ascii="方正小标宋简体" w:hAnsi="方正小标宋简体" w:eastAsia="方正小标宋简体" w:cs="方正小标宋简体"/>
                <w:i w:val="0"/>
                <w:iCs w:val="0"/>
                <w:snapToGrid/>
                <w:color w:val="000000"/>
                <w:kern w:val="2"/>
                <w:sz w:val="40"/>
                <w:szCs w:val="40"/>
                <w:u w:val="none"/>
                <w:lang w:val="en-US" w:eastAsia="zh-CN" w:bidi="ar-SA"/>
              </w:rPr>
            </w:pPr>
            <w:r>
              <w:rPr>
                <w:rFonts w:hint="eastAsia" w:ascii="方正小标宋简体" w:hAnsi="方正小标宋简体" w:eastAsia="方正小标宋简体" w:cs="方正小标宋简体"/>
                <w:i w:val="0"/>
                <w:iCs w:val="0"/>
                <w:snapToGrid/>
                <w:color w:val="000000"/>
                <w:kern w:val="0"/>
                <w:sz w:val="40"/>
                <w:szCs w:val="40"/>
                <w:u w:val="none"/>
                <w:lang w:val="en-US" w:eastAsia="zh-CN" w:bidi="ar"/>
              </w:rPr>
              <w:t>日照职业技术学院信息公开目录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1216"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default" w:ascii="黑体" w:hAnsi="宋体" w:eastAsia="黑体" w:cs="黑体"/>
                <w:i w:val="0"/>
                <w:iCs w:val="0"/>
                <w:snapToGrid/>
                <w:color w:val="000000"/>
                <w:kern w:val="2"/>
                <w:sz w:val="24"/>
                <w:szCs w:val="24"/>
                <w:u w:val="none"/>
                <w:lang w:val="en-US" w:eastAsia="zh-CN" w:bidi="ar-SA"/>
              </w:rPr>
            </w:pPr>
            <w:r>
              <w:rPr>
                <w:rFonts w:hint="eastAsia" w:ascii="黑体" w:hAnsi="宋体" w:eastAsia="黑体" w:cs="黑体"/>
                <w:i w:val="0"/>
                <w:iCs w:val="0"/>
                <w:snapToGrid/>
                <w:color w:val="000000"/>
                <w:kern w:val="0"/>
                <w:sz w:val="24"/>
                <w:szCs w:val="24"/>
                <w:u w:val="none"/>
                <w:lang w:val="en-US" w:eastAsia="zh-CN" w:bidi="ar"/>
              </w:rPr>
              <w:t>一级指标</w:t>
            </w:r>
          </w:p>
        </w:tc>
        <w:tc>
          <w:tcPr>
            <w:tcW w:w="140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黑体" w:hAnsi="宋体" w:eastAsia="黑体" w:cs="黑体"/>
                <w:i w:val="0"/>
                <w:iCs w:val="0"/>
                <w:snapToGrid/>
                <w:color w:val="000000"/>
                <w:kern w:val="2"/>
                <w:sz w:val="24"/>
                <w:szCs w:val="24"/>
                <w:u w:val="none"/>
                <w:lang w:val="en-US" w:eastAsia="zh-CN" w:bidi="ar-SA"/>
              </w:rPr>
            </w:pPr>
            <w:r>
              <w:rPr>
                <w:rFonts w:hint="eastAsia" w:ascii="黑体" w:hAnsi="宋体" w:eastAsia="黑体" w:cs="黑体"/>
                <w:i w:val="0"/>
                <w:iCs w:val="0"/>
                <w:snapToGrid/>
                <w:color w:val="000000"/>
                <w:kern w:val="0"/>
                <w:sz w:val="24"/>
                <w:szCs w:val="24"/>
                <w:u w:val="none"/>
                <w:lang w:val="en-US" w:eastAsia="zh-CN" w:bidi="ar"/>
              </w:rPr>
              <w:t>二级指标</w:t>
            </w:r>
          </w:p>
        </w:tc>
        <w:tc>
          <w:tcPr>
            <w:tcW w:w="571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黑体" w:hAnsi="宋体" w:eastAsia="黑体" w:cs="黑体"/>
                <w:i w:val="0"/>
                <w:iCs w:val="0"/>
                <w:snapToGrid/>
                <w:color w:val="000000"/>
                <w:kern w:val="2"/>
                <w:sz w:val="24"/>
                <w:szCs w:val="24"/>
                <w:u w:val="none"/>
                <w:lang w:val="en-US" w:eastAsia="zh-CN" w:bidi="ar-SA"/>
              </w:rPr>
            </w:pPr>
            <w:r>
              <w:rPr>
                <w:rFonts w:hint="eastAsia" w:ascii="黑体" w:hAnsi="宋体" w:eastAsia="黑体" w:cs="黑体"/>
                <w:i w:val="0"/>
                <w:iCs w:val="0"/>
                <w:snapToGrid/>
                <w:color w:val="000000"/>
                <w:kern w:val="0"/>
                <w:sz w:val="24"/>
                <w:szCs w:val="24"/>
                <w:u w:val="none"/>
                <w:lang w:val="en-US" w:eastAsia="zh-CN" w:bidi="ar"/>
              </w:rPr>
              <w:t>三级指标</w:t>
            </w:r>
          </w:p>
        </w:tc>
        <w:tc>
          <w:tcPr>
            <w:tcW w:w="24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黑体" w:hAnsi="宋体" w:eastAsia="黑体" w:cs="黑体"/>
                <w:i w:val="0"/>
                <w:iCs w:val="0"/>
                <w:snapToGrid/>
                <w:color w:val="000000"/>
                <w:kern w:val="2"/>
                <w:sz w:val="24"/>
                <w:szCs w:val="24"/>
                <w:u w:val="none"/>
                <w:lang w:val="en-US" w:eastAsia="zh-CN" w:bidi="ar-SA"/>
              </w:rPr>
            </w:pPr>
            <w:r>
              <w:rPr>
                <w:rFonts w:hint="eastAsia" w:ascii="黑体" w:hAnsi="宋体" w:eastAsia="黑体" w:cs="黑体"/>
                <w:i w:val="0"/>
                <w:iCs w:val="0"/>
                <w:snapToGrid/>
                <w:color w:val="000000"/>
                <w:kern w:val="0"/>
                <w:sz w:val="24"/>
                <w:szCs w:val="24"/>
                <w:u w:val="none"/>
                <w:lang w:val="en-US" w:eastAsia="zh-CN" w:bidi="ar"/>
              </w:rPr>
              <w:t>责任部门</w:t>
            </w:r>
          </w:p>
        </w:tc>
        <w:tc>
          <w:tcPr>
            <w:tcW w:w="205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黑体" w:hAnsi="宋体" w:eastAsia="黑体" w:cs="黑体"/>
                <w:i w:val="0"/>
                <w:iCs w:val="0"/>
                <w:snapToGrid/>
                <w:color w:val="000000"/>
                <w:kern w:val="2"/>
                <w:sz w:val="24"/>
                <w:szCs w:val="24"/>
                <w:u w:val="none"/>
                <w:lang w:val="en-US" w:eastAsia="zh-CN" w:bidi="ar-SA"/>
              </w:rPr>
            </w:pPr>
            <w:r>
              <w:rPr>
                <w:rFonts w:hint="eastAsia" w:ascii="黑体" w:hAnsi="宋体" w:eastAsia="黑体" w:cs="黑体"/>
                <w:i w:val="0"/>
                <w:iCs w:val="0"/>
                <w:snapToGrid/>
                <w:color w:val="000000"/>
                <w:kern w:val="0"/>
                <w:sz w:val="24"/>
                <w:szCs w:val="24"/>
                <w:u w:val="none"/>
                <w:lang w:val="en-US" w:eastAsia="zh-CN" w:bidi="ar"/>
              </w:rPr>
              <w:t>获取链接</w:t>
            </w:r>
          </w:p>
        </w:tc>
        <w:tc>
          <w:tcPr>
            <w:tcW w:w="148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黑体" w:hAnsi="宋体" w:eastAsia="黑体" w:cs="黑体"/>
                <w:i w:val="0"/>
                <w:iCs w:val="0"/>
                <w:snapToGrid/>
                <w:color w:val="000000"/>
                <w:kern w:val="2"/>
                <w:sz w:val="24"/>
                <w:szCs w:val="24"/>
                <w:u w:val="none"/>
                <w:lang w:val="en-US" w:eastAsia="zh-CN" w:bidi="ar-SA"/>
              </w:rPr>
            </w:pPr>
            <w:r>
              <w:rPr>
                <w:rFonts w:hint="eastAsia" w:ascii="黑体" w:hAnsi="宋体" w:eastAsia="黑体" w:cs="黑体"/>
                <w:i w:val="0"/>
                <w:iCs w:val="0"/>
                <w:snapToGrid/>
                <w:color w:val="000000"/>
                <w:kern w:val="0"/>
                <w:sz w:val="24"/>
                <w:szCs w:val="24"/>
                <w:u w:val="none"/>
                <w:lang w:val="en-US" w:eastAsia="zh-CN" w:bidi="ar"/>
              </w:rPr>
              <w:t>更新时间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216"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default"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基本信息</w:t>
            </w: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基本简介</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学校名称、办学地点、办学性质、办学宗旨、办学层次、办学规模、学科与专业设置，专业情况、各类在校生情况、教师和专业技术人员数量等</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党委（学院）办公室</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领导信息</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学校校级领导班子简介及分工</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党委（学院）办公室</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机构设置</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学校党政管理、教学科研、服务支撑等机构设置情况</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组织人事处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规章制度</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学校章程以及学校制定的各项规章制度</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党委（学院）办公室</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vMerge w:val="restart"/>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规划计划</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学校课程与教学计划</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教务处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vMerge w:val="continue"/>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学校发展规划和年度工作计划</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发展规划处、党委</w:t>
            </w:r>
          </w:p>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（学院）办公室</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每年3月-4月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招生考试</w:t>
            </w: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招生计划</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学校招生章程及特殊类型招生办法，分批次、分科类招生计划</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招生就业处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录取结果</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考生个人录取信息查询渠道和办法，分批次、分科类录取人数和录取最低分</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招生就业处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咨询申诉</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招生咨询及考生申诉渠道，新生复查期间有关举报、调查及处理结果</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招生就业处、</w:t>
            </w:r>
          </w:p>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纪检监察室</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trPr>
        <w:tc>
          <w:tcPr>
            <w:tcW w:w="1216"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财务、资产及收费信息</w:t>
            </w: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管理制度</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学校财务、资产管理制度</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财务处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受捐赠</w:t>
            </w:r>
          </w:p>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财产</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受捐赠财产的使用与管理情况</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教育基金会办公室（校友办）</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采购信息</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仪器设备、图书、药品等物资设备采购和重大基建工程的招投标</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财务处、图书馆、</w:t>
            </w:r>
          </w:p>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总务处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vMerge w:val="restart"/>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预决算</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收支预算总表、收入预算表、支出预算表、财政拨款支出预算表</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财务处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vMerge w:val="continue"/>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收支决算总表、收入决算表、支出决算表、财政拨款支出决算表</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财务处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收费信息</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收费项目、收费依据、收费标准及投诉方式</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财务处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1216"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人事师资信息</w:t>
            </w: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岗位管理</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学校岗位设置管理与聘用办法</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组织人事处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人事信息</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校内中层干部任免、人员招聘信息</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组织人事处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争议解决</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学校教职工争议解决办法</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工会</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1216"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教学质量</w:t>
            </w: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就业指导</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促进毕业生就业的政策措施和指导服务</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招生就业处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毕业生情况</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学校毕业生的规模、结构、就业率、就业流向</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招生就业处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就业质量</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高校毕业生就业质量年度报告</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招生就业处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每年1月-2月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艺术教育发展年报</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学校艺术教育发展年度报告</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教务处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每年1月-2月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教学质量报告</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学校教学质量报告</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发展规划处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每年1月-2月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16" w:type="dxa"/>
            <w:vMerge w:val="restar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学生管理</w:t>
            </w: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学籍管理</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学校学籍管理办法</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学生工作处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奖助学金</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学校学生奖学金、助学金、学费减免、助学贷款、勤工俭学的申请与管理规定</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学生工作处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奖励处罚</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学校学生奖励处罚办法</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学生工作处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216" w:type="dxa"/>
            <w:vMerge w:val="continue"/>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学生申诉</w:t>
            </w:r>
          </w:p>
        </w:tc>
        <w:tc>
          <w:tcPr>
            <w:tcW w:w="57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学校学生申诉办法</w:t>
            </w:r>
          </w:p>
        </w:tc>
        <w:tc>
          <w:tcPr>
            <w:tcW w:w="2417"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学生工作处</w:t>
            </w:r>
          </w:p>
        </w:tc>
        <w:tc>
          <w:tcPr>
            <w:tcW w:w="205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tcBorders>
              <w:top w:val="nil"/>
              <w:left w:val="single" w:color="000000" w:sz="8" w:space="0"/>
              <w:bottom w:val="single" w:color="auto" w:sz="4"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应急管理</w:t>
            </w:r>
          </w:p>
        </w:tc>
        <w:tc>
          <w:tcPr>
            <w:tcW w:w="1400" w:type="dxa"/>
            <w:tcBorders>
              <w:top w:val="nil"/>
              <w:left w:val="single" w:color="000000" w:sz="8" w:space="0"/>
              <w:bottom w:val="single" w:color="auto" w:sz="4"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突发事件应急</w:t>
            </w:r>
          </w:p>
        </w:tc>
        <w:tc>
          <w:tcPr>
            <w:tcW w:w="5717" w:type="dxa"/>
            <w:tcBorders>
              <w:top w:val="nil"/>
              <w:left w:val="single" w:color="000000" w:sz="8" w:space="0"/>
              <w:bottom w:val="single" w:color="auto" w:sz="4"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学校突发事件的应急处理预案、处置情况，涉及学校的重大事件的调查和处理情况</w:t>
            </w:r>
          </w:p>
        </w:tc>
        <w:tc>
          <w:tcPr>
            <w:tcW w:w="2417" w:type="dxa"/>
            <w:tcBorders>
              <w:top w:val="nil"/>
              <w:left w:val="single" w:color="000000" w:sz="8" w:space="0"/>
              <w:bottom w:val="single" w:color="auto" w:sz="4"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保卫处</w:t>
            </w:r>
          </w:p>
        </w:tc>
        <w:tc>
          <w:tcPr>
            <w:tcW w:w="2050" w:type="dxa"/>
            <w:tcBorders>
              <w:top w:val="nil"/>
              <w:left w:val="single" w:color="000000" w:sz="8" w:space="0"/>
              <w:bottom w:val="single" w:color="auto" w:sz="4"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nil"/>
              <w:left w:val="single" w:color="000000" w:sz="8" w:space="0"/>
              <w:bottom w:val="single" w:color="auto" w:sz="4"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tcBorders>
              <w:top w:val="single" w:color="auto" w:sz="4" w:space="0"/>
              <w:left w:val="single" w:color="auto" w:sz="4" w:space="0"/>
              <w:bottom w:val="single" w:color="auto" w:sz="4"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信息公开指南</w:t>
            </w:r>
          </w:p>
        </w:tc>
        <w:tc>
          <w:tcPr>
            <w:tcW w:w="1400" w:type="dxa"/>
            <w:tcBorders>
              <w:top w:val="single" w:color="auto" w:sz="4" w:space="0"/>
              <w:left w:val="single" w:color="000000" w:sz="8" w:space="0"/>
              <w:bottom w:val="single" w:color="auto" w:sz="4"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公开指南</w:t>
            </w:r>
          </w:p>
        </w:tc>
        <w:tc>
          <w:tcPr>
            <w:tcW w:w="5717" w:type="dxa"/>
            <w:tcBorders>
              <w:top w:val="single" w:color="auto" w:sz="4" w:space="0"/>
              <w:left w:val="single" w:color="000000" w:sz="8" w:space="0"/>
              <w:bottom w:val="single" w:color="auto" w:sz="4"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学校信息公开指南，具体涵盖学校信息的分类、获取方式、信息公开工作机构等内容</w:t>
            </w:r>
          </w:p>
        </w:tc>
        <w:tc>
          <w:tcPr>
            <w:tcW w:w="2417" w:type="dxa"/>
            <w:tcBorders>
              <w:top w:val="single" w:color="auto" w:sz="4" w:space="0"/>
              <w:left w:val="single" w:color="000000" w:sz="8" w:space="0"/>
              <w:bottom w:val="single" w:color="auto" w:sz="4"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党委（学院）办公室</w:t>
            </w:r>
          </w:p>
        </w:tc>
        <w:tc>
          <w:tcPr>
            <w:tcW w:w="2050" w:type="dxa"/>
            <w:tcBorders>
              <w:top w:val="single" w:color="auto" w:sz="4" w:space="0"/>
              <w:left w:val="single" w:color="000000" w:sz="8" w:space="0"/>
              <w:bottom w:val="single" w:color="auto" w:sz="4"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single" w:color="auto" w:sz="4" w:space="0"/>
              <w:left w:val="single" w:color="000000" w:sz="8" w:space="0"/>
              <w:bottom w:val="single" w:color="auto" w:sz="4" w:space="0"/>
              <w:right w:val="single" w:color="auto" w:sz="4"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变动即更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216" w:type="dxa"/>
            <w:tcBorders>
              <w:top w:val="single" w:color="auto" w:sz="4"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2"/>
                <w:sz w:val="24"/>
                <w:szCs w:val="24"/>
                <w:u w:val="none"/>
                <w:lang w:val="en-US" w:eastAsia="zh-CN" w:bidi="ar-SA"/>
              </w:rPr>
            </w:pPr>
            <w:r>
              <w:rPr>
                <w:rFonts w:hint="eastAsia" w:ascii="仿宋_GB2312" w:hAnsi="宋体" w:eastAsia="仿宋_GB2312" w:cs="仿宋_GB2312"/>
                <w:i w:val="0"/>
                <w:iCs w:val="0"/>
                <w:snapToGrid/>
                <w:color w:val="000000"/>
                <w:kern w:val="0"/>
                <w:sz w:val="24"/>
                <w:szCs w:val="24"/>
                <w:u w:val="none"/>
                <w:lang w:val="en-US" w:eastAsia="zh-CN" w:bidi="ar"/>
              </w:rPr>
              <w:t>学年信息公开工作年度报告</w:t>
            </w:r>
          </w:p>
        </w:tc>
        <w:tc>
          <w:tcPr>
            <w:tcW w:w="1400" w:type="dxa"/>
            <w:tcBorders>
              <w:top w:val="single" w:color="auto" w:sz="4"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年度报告</w:t>
            </w:r>
          </w:p>
        </w:tc>
        <w:tc>
          <w:tcPr>
            <w:tcW w:w="5717" w:type="dxa"/>
            <w:tcBorders>
              <w:top w:val="single" w:color="auto" w:sz="4"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left"/>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学校信息公开工作年度报告，明确本学年度学校信息公开工作开展的总体情况，通过学校网站、校报校刊、新闻发布会、微信等形式主动向校内和社会公开信息的情况及相关统计数据，学校受理、答复师生和公众信息公开申请的情况以及依申请公开的收费、减免情况及相关统计数据，学校师生员工和社会公众对学校信息公开工作进行的评价情况，说明因学校信息公开工作遭到举报的情况，说明信息公开工作主要经验、存在的问题和改进措施。</w:t>
            </w:r>
          </w:p>
        </w:tc>
        <w:tc>
          <w:tcPr>
            <w:tcW w:w="2417" w:type="dxa"/>
            <w:tcBorders>
              <w:top w:val="single" w:color="auto" w:sz="4"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default"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党委（学院）办公室、宣传统战部、财务处、各相关部门</w:t>
            </w:r>
          </w:p>
        </w:tc>
        <w:tc>
          <w:tcPr>
            <w:tcW w:w="2050" w:type="dxa"/>
            <w:tcBorders>
              <w:top w:val="single" w:color="auto" w:sz="4" w:space="0"/>
              <w:left w:val="single" w:color="000000" w:sz="8" w:space="0"/>
              <w:bottom w:val="single" w:color="000000" w:sz="8" w:space="0"/>
              <w:right w:val="single" w:color="000000" w:sz="8" w:space="0"/>
            </w:tcBorders>
            <w:shd w:val="clear" w:color="auto" w:fill="auto"/>
            <w:noWrap/>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仿宋_GB2312" w:hAnsi="宋体" w:eastAsia="仿宋_GB2312" w:cs="仿宋_GB2312"/>
                <w:i w:val="0"/>
                <w:iCs w:val="0"/>
                <w:snapToGrid/>
                <w:color w:val="000000"/>
                <w:kern w:val="2"/>
                <w:sz w:val="24"/>
                <w:szCs w:val="24"/>
                <w:u w:val="none"/>
                <w:lang w:val="en-US" w:eastAsia="zh-CN" w:bidi="ar-SA"/>
              </w:rPr>
            </w:pPr>
          </w:p>
        </w:tc>
        <w:tc>
          <w:tcPr>
            <w:tcW w:w="1488" w:type="dxa"/>
            <w:tcBorders>
              <w:top w:val="single" w:color="auto" w:sz="4"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仿宋_GB2312" w:hAnsi="宋体" w:eastAsia="仿宋_GB2312" w:cs="仿宋_GB2312"/>
                <w:i w:val="0"/>
                <w:iCs w:val="0"/>
                <w:snapToGrid/>
                <w:color w:val="000000"/>
                <w:kern w:val="0"/>
                <w:sz w:val="24"/>
                <w:szCs w:val="24"/>
                <w:u w:val="none"/>
                <w:lang w:val="en-US" w:eastAsia="zh-CN" w:bidi="ar"/>
              </w:rPr>
            </w:pPr>
            <w:r>
              <w:rPr>
                <w:rFonts w:hint="eastAsia" w:ascii="仿宋_GB2312" w:hAnsi="宋体" w:eastAsia="仿宋_GB2312" w:cs="仿宋_GB2312"/>
                <w:i w:val="0"/>
                <w:iCs w:val="0"/>
                <w:snapToGrid/>
                <w:color w:val="000000"/>
                <w:kern w:val="0"/>
                <w:sz w:val="24"/>
                <w:szCs w:val="24"/>
                <w:u w:val="none"/>
                <w:lang w:val="en-US" w:eastAsia="zh-CN" w:bidi="ar"/>
              </w:rPr>
              <w:t>每年10月</w:t>
            </w:r>
          </w:p>
        </w:tc>
      </w:tr>
    </w:tbl>
    <w:p>
      <w:pPr>
        <w:jc w:val="both"/>
        <w:rPr>
          <w:rFonts w:hint="default" w:ascii="Times New Roman" w:hAnsi="Times New Roman" w:eastAsia="仿宋_GB2312" w:cs="Times New Roman"/>
          <w:lang w:eastAsia="zh-CN"/>
        </w:rPr>
        <w:sectPr>
          <w:pgSz w:w="16838" w:h="11906" w:orient="landscape"/>
          <w:pgMar w:top="1803" w:right="1440" w:bottom="1803" w:left="1440" w:header="851" w:footer="992" w:gutter="0"/>
          <w:pgNumType w:fmt="decimal"/>
          <w:cols w:space="0" w:num="1"/>
          <w:rtlGutter w:val="0"/>
          <w:docGrid w:type="lines" w:linePitch="319" w:charSpace="0"/>
        </w:sectPr>
      </w:pPr>
    </w:p>
    <w:p>
      <w:pPr>
        <w:widowControl w:val="0"/>
        <w:kinsoku/>
        <w:autoSpaceDE/>
        <w:autoSpaceDN/>
        <w:adjustRightInd/>
        <w:snapToGrid/>
        <w:spacing w:line="240" w:lineRule="auto"/>
        <w:jc w:val="both"/>
        <w:textAlignment w:val="auto"/>
        <w:rPr>
          <w:rFonts w:hint="default" w:ascii="黑体" w:hAnsi="黑体" w:eastAsia="黑体" w:cs="黑体"/>
          <w:snapToGrid/>
          <w:kern w:val="2"/>
          <w:sz w:val="32"/>
          <w:szCs w:val="32"/>
          <w:lang w:val="en-US" w:eastAsia="zh-CN" w:bidi="ar-SA"/>
        </w:rPr>
      </w:pPr>
      <w:r>
        <w:rPr>
          <w:rFonts w:hint="eastAsia" w:ascii="黑体" w:hAnsi="黑体" w:eastAsia="黑体" w:cs="黑体"/>
          <w:snapToGrid/>
          <w:kern w:val="2"/>
          <w:sz w:val="32"/>
          <w:szCs w:val="32"/>
          <w:lang w:val="en-US" w:eastAsia="zh-CN" w:bidi="ar-SA"/>
        </w:rPr>
        <w:t>附件2</w:t>
      </w:r>
    </w:p>
    <w:p>
      <w:pPr>
        <w:keepNext w:val="0"/>
        <w:keepLines w:val="0"/>
        <w:widowControl/>
        <w:suppressLineNumbers w:val="0"/>
        <w:kinsoku/>
        <w:autoSpaceDE/>
        <w:autoSpaceDN/>
        <w:adjustRightInd/>
        <w:snapToGrid/>
        <w:spacing w:line="240" w:lineRule="auto"/>
        <w:jc w:val="center"/>
        <w:textAlignment w:val="center"/>
        <w:rPr>
          <w:rFonts w:hint="eastAsia" w:ascii="方正小标宋简体" w:hAnsi="方正小标宋简体" w:eastAsia="方正小标宋简体" w:cs="方正小标宋简体"/>
          <w:i w:val="0"/>
          <w:iCs w:val="0"/>
          <w:snapToGrid/>
          <w:color w:val="000000"/>
          <w:kern w:val="0"/>
          <w:sz w:val="40"/>
          <w:szCs w:val="40"/>
          <w:u w:val="none"/>
          <w:lang w:val="en-US" w:eastAsia="zh-CN" w:bidi="ar"/>
        </w:rPr>
      </w:pPr>
      <w:r>
        <w:rPr>
          <w:rFonts w:hint="eastAsia" w:ascii="方正小标宋简体" w:hAnsi="方正小标宋简体" w:eastAsia="方正小标宋简体" w:cs="方正小标宋简体"/>
          <w:i w:val="0"/>
          <w:iCs w:val="0"/>
          <w:snapToGrid/>
          <w:color w:val="000000"/>
          <w:kern w:val="0"/>
          <w:sz w:val="40"/>
          <w:szCs w:val="40"/>
          <w:u w:val="none"/>
          <w:lang w:val="en-US" w:eastAsia="zh-CN" w:bidi="ar"/>
        </w:rPr>
        <w:t>日照职业技术学院信息公开申请表</w:t>
      </w:r>
    </w:p>
    <w:tbl>
      <w:tblPr>
        <w:tblStyle w:val="14"/>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1384"/>
        <w:gridCol w:w="1346"/>
        <w:gridCol w:w="2074"/>
        <w:gridCol w:w="1534"/>
        <w:gridCol w:w="2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申</w:t>
            </w:r>
          </w:p>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请</w:t>
            </w:r>
          </w:p>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人</w:t>
            </w:r>
          </w:p>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信</w:t>
            </w:r>
          </w:p>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息</w:t>
            </w:r>
          </w:p>
        </w:tc>
        <w:tc>
          <w:tcPr>
            <w:tcW w:w="1384" w:type="dxa"/>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公　民</w:t>
            </w: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姓　　名</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工作单位</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证件名称</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证件号码</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联系电话</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传　　真</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电子邮箱</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邮政编码</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联系地址</w:t>
            </w:r>
          </w:p>
        </w:tc>
        <w:tc>
          <w:tcPr>
            <w:tcW w:w="6076"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法人/</w:t>
            </w:r>
            <w:r>
              <w:rPr>
                <w:rFonts w:hint="eastAsia" w:asciiTheme="minorHAnsi" w:hAnsiTheme="minorHAnsi" w:eastAsiaTheme="minorEastAsia" w:cstheme="minorBidi"/>
                <w:snapToGrid/>
                <w:kern w:val="2"/>
                <w:szCs w:val="24"/>
                <w:lang w:val="en-US" w:eastAsia="zh-CN" w:bidi="ar-SA"/>
              </w:rPr>
              <w:br w:type="textWrapping"/>
            </w:r>
            <w:r>
              <w:rPr>
                <w:rFonts w:hint="eastAsia" w:asciiTheme="minorHAnsi" w:hAnsiTheme="minorHAnsi" w:eastAsiaTheme="minorEastAsia" w:cstheme="minorBidi"/>
                <w:snapToGrid/>
                <w:kern w:val="2"/>
                <w:szCs w:val="24"/>
                <w:lang w:val="en-US" w:eastAsia="zh-CN" w:bidi="ar-SA"/>
              </w:rPr>
              <w:t>其他组织</w:t>
            </w: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名　　称</w:t>
            </w:r>
          </w:p>
        </w:tc>
        <w:tc>
          <w:tcPr>
            <w:tcW w:w="207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组织机构代码</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法人代表</w:t>
            </w:r>
          </w:p>
        </w:tc>
        <w:tc>
          <w:tcPr>
            <w:tcW w:w="207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联系人姓名</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联系人电话</w:t>
            </w:r>
          </w:p>
        </w:tc>
        <w:tc>
          <w:tcPr>
            <w:tcW w:w="207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传　  　真</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联系地址</w:t>
            </w:r>
          </w:p>
        </w:tc>
        <w:tc>
          <w:tcPr>
            <w:tcW w:w="6076"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电子邮箱</w:t>
            </w:r>
          </w:p>
        </w:tc>
        <w:tc>
          <w:tcPr>
            <w:tcW w:w="6076"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2730" w:type="dxa"/>
            <w:gridSpan w:val="2"/>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申请人签名或者盖章</w:t>
            </w:r>
          </w:p>
        </w:tc>
        <w:tc>
          <w:tcPr>
            <w:tcW w:w="6076" w:type="dxa"/>
            <w:gridSpan w:val="3"/>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2730" w:type="dxa"/>
            <w:gridSpan w:val="2"/>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申请时间</w:t>
            </w:r>
          </w:p>
        </w:tc>
        <w:tc>
          <w:tcPr>
            <w:tcW w:w="6076" w:type="dxa"/>
            <w:gridSpan w:val="3"/>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firstLine="2100" w:firstLineChars="100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2730" w:type="dxa"/>
            <w:gridSpan w:val="2"/>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eastAsia="宋体" w:asciiTheme="minorHAnsi" w:hAnsiTheme="minorHAnsi"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依法合理使用信息承诺</w:t>
            </w:r>
          </w:p>
        </w:tc>
        <w:tc>
          <w:tcPr>
            <w:tcW w:w="6076" w:type="dxa"/>
            <w:gridSpan w:val="3"/>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firstLine="420" w:firstLineChars="200"/>
              <w:jc w:val="both"/>
              <w:textAlignment w:val="auto"/>
              <w:rPr>
                <w:rFonts w:hint="eastAsia" w:ascii="Times New Roman" w:hAnsi="Times New Roman" w:eastAsia="宋体" w:cs="Times New Roman"/>
                <w:snapToGrid/>
                <w:kern w:val="2"/>
                <w:szCs w:val="24"/>
                <w:lang w:val="en-US" w:eastAsia="zh-CN" w:bidi="ar-SA"/>
              </w:rPr>
            </w:pPr>
            <w:r>
              <w:rPr>
                <w:rFonts w:hint="eastAsia" w:ascii="Times New Roman" w:hAnsi="Times New Roman" w:eastAsia="宋体" w:cs="Times New Roman"/>
                <w:snapToGrid/>
                <w:kern w:val="2"/>
                <w:szCs w:val="24"/>
                <w:lang w:val="en-US" w:eastAsia="zh-CN" w:bidi="ar-SA"/>
              </w:rPr>
              <w:t>本人承诺所获取的高等学校信息,只用于自身的特殊需要,不作任何炒作及随意扩大公开范围。</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imes New Roman" w:hAnsi="Times New Roman" w:eastAsia="宋体" w:cs="Times New Roman"/>
                <w:snapToGrid/>
                <w:kern w:val="2"/>
                <w:szCs w:val="24"/>
                <w:lang w:val="en-US" w:eastAsia="zh-CN" w:bidi="ar-SA"/>
              </w:rPr>
              <w:t xml:space="preserve">                承诺人（法人代表）签名：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2"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所需信息的</w:t>
            </w:r>
            <w:r>
              <w:rPr>
                <w:rFonts w:hint="eastAsia" w:asciiTheme="minorHAnsi" w:hAnsiTheme="minorHAnsi" w:eastAsiaTheme="minorEastAsia" w:cstheme="minorBidi"/>
                <w:snapToGrid/>
                <w:kern w:val="2"/>
                <w:szCs w:val="24"/>
                <w:lang w:val="en-US" w:eastAsia="zh-CN" w:bidi="ar-SA"/>
              </w:rPr>
              <w:br w:type="textWrapping"/>
            </w:r>
            <w:r>
              <w:rPr>
                <w:rFonts w:hint="eastAsia" w:asciiTheme="minorHAnsi" w:hAnsiTheme="minorHAnsi" w:eastAsiaTheme="minorEastAsia" w:cstheme="minorBidi"/>
                <w:snapToGrid/>
                <w:kern w:val="2"/>
                <w:szCs w:val="24"/>
                <w:lang w:val="en-US" w:eastAsia="zh-CN" w:bidi="ar-SA"/>
              </w:rPr>
              <w:t>内容描述</w:t>
            </w:r>
          </w:p>
        </w:tc>
        <w:tc>
          <w:tcPr>
            <w:tcW w:w="7422" w:type="dxa"/>
            <w:gridSpan w:val="4"/>
            <w:tcBorders>
              <w:lef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所需信息的用途</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8"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4804"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所需信息的指定提供方式（可多选）</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纸质</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电子邮件</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光盘</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磁盘</w:t>
            </w:r>
          </w:p>
        </w:tc>
        <w:tc>
          <w:tcPr>
            <w:tcW w:w="4002"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获取信息的方式（可多选）</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邮寄</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电子邮件</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传真</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自行领取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1997"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备注</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bl>
    <w:p>
      <w:pPr>
        <w:widowControl w:val="0"/>
        <w:kinsoku/>
        <w:autoSpaceDE/>
        <w:autoSpaceDN/>
        <w:adjustRightInd/>
        <w:snapToGrid/>
        <w:spacing w:line="240" w:lineRule="auto"/>
        <w:jc w:val="both"/>
        <w:textAlignment w:val="auto"/>
        <w:rPr>
          <w:rFonts w:hint="eastAsia" w:eastAsia="宋体" w:asciiTheme="minorHAnsi" w:hAnsiTheme="minorHAnsi"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党委（学院）办公室审批意见：</w:t>
      </w:r>
    </w:p>
    <w:p>
      <w:pPr>
        <w:widowControl w:val="0"/>
        <w:kinsoku/>
        <w:autoSpaceDE/>
        <w:autoSpaceDN/>
        <w:adjustRightInd/>
        <w:snapToGrid/>
        <w:spacing w:line="240" w:lineRule="auto"/>
        <w:jc w:val="both"/>
        <w:textAlignment w:val="auto"/>
        <w:rPr>
          <w:rFonts w:hint="default" w:ascii="黑体" w:hAnsi="黑体" w:eastAsia="黑体" w:cstheme="minorBidi"/>
          <w:b/>
          <w:snapToGrid/>
          <w:kern w:val="2"/>
          <w:sz w:val="36"/>
          <w:szCs w:val="36"/>
          <w:lang w:val="en-US" w:eastAsia="zh-CN" w:bidi="ar-SA"/>
        </w:rPr>
      </w:pPr>
      <w:r>
        <w:rPr>
          <w:rFonts w:hint="default" w:ascii="黑体" w:hAnsi="黑体" w:eastAsia="黑体" w:cs="黑体"/>
          <w:snapToGrid/>
          <w:kern w:val="2"/>
          <w:sz w:val="32"/>
          <w:szCs w:val="32"/>
          <w:lang w:val="en-US" w:eastAsia="zh-CN" w:bidi="ar-SA"/>
        </w:rPr>
        <w:t>附件</w:t>
      </w:r>
      <w:r>
        <w:rPr>
          <w:rFonts w:hint="eastAsia" w:ascii="黑体" w:hAnsi="黑体" w:eastAsia="黑体" w:cs="黑体"/>
          <w:snapToGrid/>
          <w:kern w:val="2"/>
          <w:sz w:val="32"/>
          <w:szCs w:val="32"/>
          <w:lang w:val="en-US" w:eastAsia="zh-CN" w:bidi="ar-SA"/>
        </w:rPr>
        <w:t>3</w:t>
      </w:r>
    </w:p>
    <w:p>
      <w:pPr>
        <w:keepNext w:val="0"/>
        <w:keepLines w:val="0"/>
        <w:widowControl/>
        <w:suppressLineNumbers w:val="0"/>
        <w:kinsoku/>
        <w:autoSpaceDE/>
        <w:autoSpaceDN/>
        <w:adjustRightInd/>
        <w:snapToGrid/>
        <w:spacing w:line="240" w:lineRule="auto"/>
        <w:jc w:val="center"/>
        <w:textAlignment w:val="center"/>
        <w:rPr>
          <w:rFonts w:hint="eastAsia" w:ascii="方正小标宋简体" w:hAnsi="方正小标宋简体" w:eastAsia="方正小标宋简体" w:cs="方正小标宋简体"/>
          <w:i w:val="0"/>
          <w:iCs w:val="0"/>
          <w:snapToGrid/>
          <w:color w:val="000000"/>
          <w:kern w:val="0"/>
          <w:sz w:val="40"/>
          <w:szCs w:val="40"/>
          <w:u w:val="none"/>
          <w:lang w:val="en-US" w:eastAsia="zh-CN" w:bidi="ar"/>
        </w:rPr>
      </w:pPr>
      <w:r>
        <w:rPr>
          <w:rFonts w:hint="eastAsia" w:ascii="方正小标宋简体" w:hAnsi="方正小标宋简体" w:eastAsia="方正小标宋简体" w:cs="方正小标宋简体"/>
          <w:i w:val="0"/>
          <w:iCs w:val="0"/>
          <w:snapToGrid/>
          <w:color w:val="000000"/>
          <w:kern w:val="0"/>
          <w:sz w:val="40"/>
          <w:szCs w:val="40"/>
          <w:u w:val="none"/>
          <w:lang w:val="en-US" w:eastAsia="zh-CN" w:bidi="ar"/>
        </w:rPr>
        <w:t>日照职业技术学院信息公开登记与处理表</w:t>
      </w:r>
    </w:p>
    <w:tbl>
      <w:tblPr>
        <w:tblStyle w:val="14"/>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1384"/>
        <w:gridCol w:w="1346"/>
        <w:gridCol w:w="2074"/>
        <w:gridCol w:w="1534"/>
        <w:gridCol w:w="2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申</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eastAsia="宋体" w:asciiTheme="minorHAnsi" w:hAnsiTheme="minorHAnsi"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请</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信</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息</w:t>
            </w:r>
          </w:p>
        </w:tc>
        <w:tc>
          <w:tcPr>
            <w:tcW w:w="1384" w:type="dxa"/>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公　民</w:t>
            </w: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姓　　名</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工作单位</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证件名称</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证件号码</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联系电话</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传　　真</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电子邮箱</w:t>
            </w:r>
          </w:p>
        </w:tc>
        <w:tc>
          <w:tcPr>
            <w:tcW w:w="207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tcBorders>
              <w:right w:val="nil"/>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邮政编码</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联系地址</w:t>
            </w:r>
          </w:p>
        </w:tc>
        <w:tc>
          <w:tcPr>
            <w:tcW w:w="6076"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eastAsia="宋体" w:asciiTheme="minorHAnsi" w:hAnsiTheme="minorHAnsi"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法人/</w:t>
            </w:r>
          </w:p>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其他组织</w:t>
            </w: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名　　称</w:t>
            </w:r>
          </w:p>
        </w:tc>
        <w:tc>
          <w:tcPr>
            <w:tcW w:w="207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组织机构代码</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法人代表</w:t>
            </w:r>
          </w:p>
        </w:tc>
        <w:tc>
          <w:tcPr>
            <w:tcW w:w="207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联系人姓名</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联系人电话</w:t>
            </w:r>
          </w:p>
        </w:tc>
        <w:tc>
          <w:tcPr>
            <w:tcW w:w="207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534"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传　  　真</w:t>
            </w:r>
          </w:p>
        </w:tc>
        <w:tc>
          <w:tcPr>
            <w:tcW w:w="2468"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联系地址</w:t>
            </w:r>
          </w:p>
        </w:tc>
        <w:tc>
          <w:tcPr>
            <w:tcW w:w="6076"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46" w:type="dxa"/>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电子邮箱</w:t>
            </w:r>
          </w:p>
        </w:tc>
        <w:tc>
          <w:tcPr>
            <w:tcW w:w="6076"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1384" w:type="dxa"/>
            <w:tcBorders>
              <w:righ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eastAsia="宋体" w:asciiTheme="minorHAnsi" w:hAnsiTheme="minorHAnsi"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公开内容</w:t>
            </w:r>
          </w:p>
        </w:tc>
        <w:tc>
          <w:tcPr>
            <w:tcW w:w="7422" w:type="dxa"/>
            <w:gridSpan w:val="4"/>
            <w:tcBorders>
              <w:left w:val="single" w:color="auto" w:sz="4" w:space="0"/>
            </w:tcBorders>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8" w:hRule="atLeast"/>
          <w:jc w:val="center"/>
        </w:trPr>
        <w:tc>
          <w:tcPr>
            <w:tcW w:w="613" w:type="dxa"/>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c>
          <w:tcPr>
            <w:tcW w:w="4804" w:type="dxa"/>
            <w:gridSpan w:val="3"/>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所需信息的指定提供方式（可多选）</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纸质</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电子邮件</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光盘</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磁盘</w:t>
            </w:r>
          </w:p>
        </w:tc>
        <w:tc>
          <w:tcPr>
            <w:tcW w:w="4002"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获取信息的方式（可多选）</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邮寄</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电子邮件</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传真</w:t>
            </w:r>
          </w:p>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 自行领取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997" w:type="dxa"/>
            <w:gridSpan w:val="2"/>
            <w:vMerge w:val="restart"/>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科室负责人意见</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default" w:eastAsia="宋体" w:asciiTheme="minorHAnsi" w:hAnsiTheme="minorHAnsi" w:cstheme="minorBidi"/>
                <w:snapToGrid/>
                <w:kern w:val="2"/>
                <w:szCs w:val="24"/>
                <w:highlight w:val="none"/>
                <w:lang w:val="en-US" w:eastAsia="zh-CN" w:bidi="ar-SA"/>
              </w:rPr>
            </w:pPr>
            <w:r>
              <w:rPr>
                <w:rFonts w:hint="eastAsia" w:asciiTheme="minorHAnsi" w:hAnsiTheme="minorHAnsi" w:eastAsiaTheme="minorEastAsia" w:cstheme="minorBidi"/>
                <w:snapToGrid/>
                <w:kern w:val="2"/>
                <w:szCs w:val="24"/>
                <w:highlight w:val="none"/>
                <w:lang w:val="en-US" w:eastAsia="zh-CN" w:bidi="ar-SA"/>
              </w:rPr>
              <w:t>保密性审查意见：（签字）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997" w:type="dxa"/>
            <w:gridSpan w:val="2"/>
            <w:vMerge w:val="continue"/>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Theme="minorHAnsi" w:hAnsiTheme="minorHAnsi" w:eastAsiaTheme="minorEastAsia" w:cstheme="minorBidi"/>
                <w:snapToGrid/>
                <w:kern w:val="2"/>
                <w:szCs w:val="24"/>
                <w:lang w:val="en-US" w:eastAsia="zh-CN" w:bidi="ar-SA"/>
              </w:rPr>
            </w:pP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default" w:eastAsia="宋体" w:asciiTheme="minorHAnsi" w:hAnsiTheme="minorHAnsi" w:cstheme="minorBidi"/>
                <w:snapToGrid/>
                <w:kern w:val="2"/>
                <w:szCs w:val="24"/>
                <w:highlight w:val="none"/>
                <w:lang w:val="en-US" w:eastAsia="zh-CN" w:bidi="ar-SA"/>
              </w:rPr>
            </w:pPr>
            <w:r>
              <w:rPr>
                <w:rFonts w:hint="eastAsia" w:asciiTheme="minorHAnsi" w:hAnsiTheme="minorHAnsi" w:eastAsiaTheme="minorEastAsia" w:cstheme="minorBidi"/>
                <w:snapToGrid/>
                <w:kern w:val="2"/>
                <w:szCs w:val="24"/>
                <w:highlight w:val="none"/>
                <w:lang w:val="en-US" w:eastAsia="zh-CN" w:bidi="ar-SA"/>
              </w:rPr>
              <w:t>规范性审查意见：（签字）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997"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分管领导意见</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997"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党政主要负责人批示意见</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997"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是否准予公开</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997" w:type="dxa"/>
            <w:gridSpan w:val="2"/>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Theme="minorHAnsi" w:hAnsiTheme="minorHAnsi" w:eastAsiaTheme="minorEastAsia" w:cstheme="minorBidi"/>
                <w:snapToGrid/>
                <w:kern w:val="2"/>
                <w:szCs w:val="24"/>
                <w:lang w:val="en-US" w:eastAsia="zh-CN" w:bidi="ar-SA"/>
              </w:rPr>
            </w:pPr>
            <w:r>
              <w:rPr>
                <w:rFonts w:hint="eastAsia" w:asciiTheme="minorHAnsi" w:hAnsiTheme="minorHAnsi" w:eastAsiaTheme="minorEastAsia" w:cstheme="minorBidi"/>
                <w:snapToGrid/>
                <w:kern w:val="2"/>
                <w:szCs w:val="24"/>
                <w:lang w:val="en-US" w:eastAsia="zh-CN" w:bidi="ar-SA"/>
              </w:rPr>
              <w:t>不予公开信息的原因或依据</w:t>
            </w:r>
          </w:p>
        </w:tc>
        <w:tc>
          <w:tcPr>
            <w:tcW w:w="7422" w:type="dxa"/>
            <w:gridSpan w:val="4"/>
            <w:noWrap w:val="0"/>
            <w:vAlign w:val="center"/>
          </w:tcPr>
          <w:p>
            <w:pPr>
              <w:keepNext w:val="0"/>
              <w:keepLines w:val="0"/>
              <w:widowControl w:val="0"/>
              <w:suppressLineNumbers w:val="0"/>
              <w:kinsoku/>
              <w:autoSpaceDE/>
              <w:autoSpaceDN/>
              <w:adjustRightInd/>
              <w:snapToGrid/>
              <w:spacing w:before="0" w:beforeAutospacing="0" w:after="0" w:afterAutospacing="0" w:line="240" w:lineRule="auto"/>
              <w:ind w:left="0" w:right="0"/>
              <w:jc w:val="both"/>
              <w:textAlignment w:val="auto"/>
              <w:rPr>
                <w:rFonts w:hint="eastAsia" w:asciiTheme="minorHAnsi" w:hAnsiTheme="minorHAnsi" w:eastAsiaTheme="minorEastAsia" w:cstheme="minorBidi"/>
                <w:snapToGrid/>
                <w:kern w:val="2"/>
                <w:szCs w:val="24"/>
                <w:lang w:val="en-US" w:eastAsia="zh-CN" w:bidi="ar-SA"/>
              </w:rPr>
            </w:pPr>
          </w:p>
        </w:tc>
      </w:tr>
    </w:tbl>
    <w:p>
      <w:pPr>
        <w:keepNext w:val="0"/>
        <w:keepLines w:val="0"/>
        <w:pageBreakBefore w:val="0"/>
        <w:widowControl w:val="0"/>
        <w:kinsoku w:val="0"/>
        <w:wordWrap/>
        <w:overflowPunct/>
        <w:topLinePunct w:val="0"/>
        <w:autoSpaceDE w:val="0"/>
        <w:autoSpaceDN w:val="0"/>
        <w:bidi w:val="0"/>
        <w:adjustRightInd w:val="0"/>
        <w:snapToGrid w:val="0"/>
        <w:textAlignment w:val="baseline"/>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rPr>
          <w:rFonts w:hint="default" w:ascii="Times New Roman" w:hAnsi="Times New Roman" w:eastAsia="方正小标宋简体" w:cs="Times New Roman"/>
          <w:bCs/>
          <w:color w:val="auto"/>
          <w:kern w:val="0"/>
          <w:sz w:val="44"/>
          <w:szCs w:val="44"/>
        </w:rPr>
      </w:pPr>
    </w:p>
    <w:p>
      <w:pPr>
        <w:pStyle w:val="2"/>
        <w:rPr>
          <w:rFonts w:hint="default" w:ascii="Times New Roman" w:hAnsi="Times New Roman" w:eastAsia="方正小标宋简体" w:cs="Times New Roman"/>
          <w:bCs/>
          <w:color w:val="auto"/>
          <w:kern w:val="0"/>
          <w:sz w:val="44"/>
          <w:szCs w:val="44"/>
        </w:rPr>
      </w:pPr>
    </w:p>
    <w:p>
      <w:pPr>
        <w:pStyle w:val="2"/>
        <w:rPr>
          <w:rFonts w:hint="default"/>
        </w:rPr>
      </w:pPr>
    </w:p>
    <w:p>
      <w:pPr>
        <w:pStyle w:val="18"/>
        <w:rPr>
          <w:rFonts w:hint="eastAsia"/>
        </w:rPr>
      </w:pPr>
    </w:p>
    <w:p>
      <w:pPr>
        <w:spacing w:line="600" w:lineRule="exact"/>
        <w:rPr>
          <w:rFonts w:hint="eastAsia"/>
        </w:rPr>
      </w:pPr>
      <w:r>
        <w:rPr>
          <w:rFonts w:ascii="Times New Roman" w:hAnsi="Times New Roman"/>
          <w:kern w:val="0"/>
          <w:sz w:val="28"/>
          <w:szCs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393065</wp:posOffset>
                </wp:positionV>
                <wp:extent cx="54000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30.95pt;height:0pt;width:425.2pt;mso-position-horizontal:center;mso-position-horizontal-relative:margin;z-index:251661312;mso-width-relative:page;mso-height-relative:page;" filled="f" stroked="t" coordsize="21600,21600" o:gfxdata="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c5lPDUAAAABgEAAA8AAAAAAAAAAQAgAAAAIgAAAGRycy9kb3ducmV2LnhtbFBLAQIUABQAAAAI&#10;AIdO4kCFXydZ8QEAAOYDAAAOAAAAAAAAAAEAIAAAACMBAABkcnMvZTJvRG9jLnhtbFBLBQYAAAAA&#10;BgAGAFkBAACGBQAAAAA=&#10;">
                <v:fill on="f" focussize="0,0"/>
                <v:stroke color="#000000" joinstyle="round"/>
                <v:imagedata o:title=""/>
                <o:lock v:ext="edit" aspectratio="f"/>
              </v:line>
            </w:pict>
          </mc:Fallback>
        </mc:AlternateContent>
      </w:r>
      <w:r>
        <w:rPr>
          <w:rFonts w:ascii="Times New Roman" w:hAnsi="Times New Roman"/>
          <w:kern w:val="0"/>
          <w:sz w:val="28"/>
          <w:szCs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24765</wp:posOffset>
                </wp:positionV>
                <wp:extent cx="540004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top:1.95pt;height:0pt;width:425.2pt;mso-position-horizontal:center;mso-position-horizontal-relative:margin;z-index:251660288;mso-width-relative:page;mso-height-relative:page;" filled="f" stroked="t" coordsize="21600,21600" o:gfxdata="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IerWNMAAAAEAQAADwAAAAAAAAABACAAAAAiAAAAZHJzL2Rvd25yZXYueG1sUEsBAhQAFAAAAAgA&#10;h07iQCGpntDxAQAA5gMAAA4AAAAAAAAAAQAgAAAAIgEAAGRycy9lMm9Eb2MueG1sUEsFBgAAAAAG&#10;AAYAWQEAAIUFAAAAAA==&#10;">
                <v:fill on="f" focussize="0,0"/>
                <v:stroke color="#000000" joinstyle="round"/>
                <v:imagedata o:title=""/>
                <o:lock v:ext="edit" aspectratio="f"/>
              </v:line>
            </w:pict>
          </mc:Fallback>
        </mc:AlternateContent>
      </w:r>
      <w:r>
        <w:rPr>
          <w:rFonts w:ascii="Times New Roman" w:hAnsi="Times New Roman" w:eastAsia="仿宋_GB2312"/>
          <w:kern w:val="0"/>
          <w:sz w:val="28"/>
          <w:szCs w:val="28"/>
        </w:rPr>
        <w:t>日职业技术学院</w:t>
      </w:r>
      <w:r>
        <w:rPr>
          <w:rFonts w:hint="eastAsia" w:ascii="Times New Roman" w:hAnsi="Times New Roman" w:eastAsia="仿宋_GB2312"/>
          <w:kern w:val="0"/>
          <w:sz w:val="28"/>
          <w:szCs w:val="28"/>
          <w:lang w:val="en-US" w:eastAsia="zh-CN"/>
        </w:rPr>
        <w:t>党委</w:t>
      </w:r>
      <w:r>
        <w:rPr>
          <w:rFonts w:ascii="Times New Roman" w:hAnsi="Times New Roman" w:eastAsia="仿宋_GB2312"/>
          <w:kern w:val="0"/>
          <w:sz w:val="28"/>
          <w:szCs w:val="28"/>
        </w:rPr>
        <w:t xml:space="preserve">办公室            </w:t>
      </w:r>
      <w:r>
        <w:rPr>
          <w:rFonts w:hint="eastAsia" w:ascii="Times New Roman" w:hAnsi="Times New Roman" w:eastAsia="仿宋_GB2312"/>
          <w:kern w:val="0"/>
          <w:sz w:val="28"/>
          <w:szCs w:val="28"/>
          <w:lang w:val="en-US" w:eastAsia="zh-CN"/>
        </w:rPr>
        <w:t xml:space="preserve">  </w:t>
      </w:r>
      <w:r>
        <w:rPr>
          <w:rFonts w:ascii="Times New Roman" w:hAnsi="Times New Roman" w:eastAsia="仿宋_GB2312"/>
          <w:kern w:val="0"/>
          <w:sz w:val="28"/>
          <w:szCs w:val="28"/>
        </w:rPr>
        <w:t xml:space="preserve"> </w:t>
      </w:r>
      <w:r>
        <w:rPr>
          <w:rFonts w:ascii="Times New Roman" w:hAnsi="Times New Roman" w:eastAsia="仿宋_GB2312"/>
          <w:sz w:val="28"/>
          <w:szCs w:val="28"/>
        </w:rPr>
        <w:t>202</w:t>
      </w:r>
      <w:r>
        <w:rPr>
          <w:rFonts w:hint="eastAsia" w:ascii="Times New Roman" w:hAnsi="Times New Roman" w:eastAsia="仿宋_GB2312"/>
          <w:sz w:val="28"/>
          <w:szCs w:val="28"/>
          <w:lang w:val="en-US" w:eastAsia="zh-CN"/>
        </w:rPr>
        <w:t>4</w:t>
      </w:r>
      <w:r>
        <w:rPr>
          <w:rFonts w:ascii="Times New Roman" w:hAnsi="Times New Roman" w:eastAsia="仿宋_GB2312"/>
          <w:sz w:val="28"/>
          <w:szCs w:val="28"/>
        </w:rPr>
        <w:t>年</w:t>
      </w:r>
      <w:r>
        <w:rPr>
          <w:rFonts w:hint="eastAsia" w:ascii="Times New Roman" w:hAnsi="Times New Roman" w:eastAsia="仿宋_GB2312"/>
          <w:sz w:val="28"/>
          <w:szCs w:val="28"/>
          <w:lang w:val="en-US" w:eastAsia="zh-CN"/>
        </w:rPr>
        <w:t>1</w:t>
      </w:r>
      <w:r>
        <w:rPr>
          <w:rFonts w:ascii="Times New Roman" w:hAnsi="Times New Roman" w:eastAsia="仿宋_GB2312"/>
          <w:sz w:val="28"/>
          <w:szCs w:val="28"/>
        </w:rPr>
        <w:t>月</w:t>
      </w:r>
      <w:r>
        <w:rPr>
          <w:rFonts w:hint="eastAsia" w:ascii="Times New Roman" w:hAnsi="Times New Roman" w:eastAsia="仿宋_GB2312"/>
          <w:sz w:val="28"/>
          <w:szCs w:val="28"/>
          <w:lang w:val="en-US" w:eastAsia="zh-CN"/>
        </w:rPr>
        <w:t>22</w:t>
      </w:r>
      <w:r>
        <w:rPr>
          <w:rFonts w:ascii="Times New Roman" w:hAnsi="Times New Roman" w:eastAsia="仿宋_GB2312"/>
          <w:sz w:val="28"/>
          <w:szCs w:val="28"/>
        </w:rPr>
        <w:t>日印发</w:t>
      </w:r>
    </w:p>
    <w:sectPr>
      <w:footerReference r:id="rId4" w:type="default"/>
      <w:footerReference r:id="rId5" w:type="even"/>
      <w:pgSz w:w="11906" w:h="16838"/>
      <w:pgMar w:top="1417" w:right="1701" w:bottom="1417"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13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13</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yMGNhOTA0NjZkMDQ5YzFlMTgyNzk1MWFiMjk0ZGMifQ=="/>
  </w:docVars>
  <w:rsids>
    <w:rsidRoot w:val="002709AD"/>
    <w:rsid w:val="00000C51"/>
    <w:rsid w:val="00004057"/>
    <w:rsid w:val="000220B9"/>
    <w:rsid w:val="00060450"/>
    <w:rsid w:val="00070FD8"/>
    <w:rsid w:val="0007575A"/>
    <w:rsid w:val="000A0027"/>
    <w:rsid w:val="000A13B9"/>
    <w:rsid w:val="000A427F"/>
    <w:rsid w:val="000C148E"/>
    <w:rsid w:val="000D4CFC"/>
    <w:rsid w:val="000D7A3E"/>
    <w:rsid w:val="000F0ED0"/>
    <w:rsid w:val="000F7714"/>
    <w:rsid w:val="000F7E7D"/>
    <w:rsid w:val="00106C79"/>
    <w:rsid w:val="0011145A"/>
    <w:rsid w:val="001222DD"/>
    <w:rsid w:val="00131DD7"/>
    <w:rsid w:val="00141D74"/>
    <w:rsid w:val="00154EE8"/>
    <w:rsid w:val="00167077"/>
    <w:rsid w:val="00170055"/>
    <w:rsid w:val="001927ED"/>
    <w:rsid w:val="001A1B05"/>
    <w:rsid w:val="001C785F"/>
    <w:rsid w:val="001E31BF"/>
    <w:rsid w:val="001E4832"/>
    <w:rsid w:val="001F190A"/>
    <w:rsid w:val="001F5132"/>
    <w:rsid w:val="002139A1"/>
    <w:rsid w:val="00230C94"/>
    <w:rsid w:val="00230F11"/>
    <w:rsid w:val="00233E26"/>
    <w:rsid w:val="00245BE6"/>
    <w:rsid w:val="00253F58"/>
    <w:rsid w:val="0026068C"/>
    <w:rsid w:val="002652D4"/>
    <w:rsid w:val="002709AD"/>
    <w:rsid w:val="002836E4"/>
    <w:rsid w:val="00286BD9"/>
    <w:rsid w:val="002A5527"/>
    <w:rsid w:val="002A6014"/>
    <w:rsid w:val="002C0F30"/>
    <w:rsid w:val="002D0C77"/>
    <w:rsid w:val="002D3337"/>
    <w:rsid w:val="002D598E"/>
    <w:rsid w:val="002D7DE2"/>
    <w:rsid w:val="002E55D2"/>
    <w:rsid w:val="00316DC5"/>
    <w:rsid w:val="00317B25"/>
    <w:rsid w:val="003319EB"/>
    <w:rsid w:val="00341D9E"/>
    <w:rsid w:val="00346D70"/>
    <w:rsid w:val="003500CC"/>
    <w:rsid w:val="00363B18"/>
    <w:rsid w:val="003659ED"/>
    <w:rsid w:val="0038647A"/>
    <w:rsid w:val="0039430D"/>
    <w:rsid w:val="003946B5"/>
    <w:rsid w:val="003C1635"/>
    <w:rsid w:val="003D5312"/>
    <w:rsid w:val="003E7EF7"/>
    <w:rsid w:val="00415AAC"/>
    <w:rsid w:val="00431577"/>
    <w:rsid w:val="00433FD6"/>
    <w:rsid w:val="0043544D"/>
    <w:rsid w:val="00445A3A"/>
    <w:rsid w:val="00450198"/>
    <w:rsid w:val="0045186A"/>
    <w:rsid w:val="0047494E"/>
    <w:rsid w:val="00480E27"/>
    <w:rsid w:val="00486458"/>
    <w:rsid w:val="004B1DF9"/>
    <w:rsid w:val="004E61F8"/>
    <w:rsid w:val="004E7A17"/>
    <w:rsid w:val="005135F7"/>
    <w:rsid w:val="0053596B"/>
    <w:rsid w:val="00556935"/>
    <w:rsid w:val="00587B21"/>
    <w:rsid w:val="00591AE7"/>
    <w:rsid w:val="005A1622"/>
    <w:rsid w:val="005C2DF1"/>
    <w:rsid w:val="005C6406"/>
    <w:rsid w:val="005D289C"/>
    <w:rsid w:val="005D2908"/>
    <w:rsid w:val="005D4F38"/>
    <w:rsid w:val="005E19C9"/>
    <w:rsid w:val="005E34C1"/>
    <w:rsid w:val="005E3BC4"/>
    <w:rsid w:val="005E46AB"/>
    <w:rsid w:val="005E6D30"/>
    <w:rsid w:val="005F2CAE"/>
    <w:rsid w:val="006259A2"/>
    <w:rsid w:val="006342F3"/>
    <w:rsid w:val="00641A52"/>
    <w:rsid w:val="00645FC8"/>
    <w:rsid w:val="006600FA"/>
    <w:rsid w:val="00661794"/>
    <w:rsid w:val="0066252D"/>
    <w:rsid w:val="00676112"/>
    <w:rsid w:val="006A7773"/>
    <w:rsid w:val="006B3482"/>
    <w:rsid w:val="006D7977"/>
    <w:rsid w:val="006E51FA"/>
    <w:rsid w:val="006F6C27"/>
    <w:rsid w:val="006F7872"/>
    <w:rsid w:val="0070502A"/>
    <w:rsid w:val="00713D32"/>
    <w:rsid w:val="00716F52"/>
    <w:rsid w:val="00724A78"/>
    <w:rsid w:val="007429AB"/>
    <w:rsid w:val="007442C7"/>
    <w:rsid w:val="00752561"/>
    <w:rsid w:val="007615F8"/>
    <w:rsid w:val="00770725"/>
    <w:rsid w:val="00770907"/>
    <w:rsid w:val="00774CAB"/>
    <w:rsid w:val="007757D7"/>
    <w:rsid w:val="00797133"/>
    <w:rsid w:val="007C1837"/>
    <w:rsid w:val="007C4223"/>
    <w:rsid w:val="007C7787"/>
    <w:rsid w:val="007D12FF"/>
    <w:rsid w:val="007D5D46"/>
    <w:rsid w:val="007D77DB"/>
    <w:rsid w:val="007E5E53"/>
    <w:rsid w:val="007F2FCF"/>
    <w:rsid w:val="007F3C22"/>
    <w:rsid w:val="00803FFF"/>
    <w:rsid w:val="00842BDB"/>
    <w:rsid w:val="00847D35"/>
    <w:rsid w:val="008513F3"/>
    <w:rsid w:val="00852DBD"/>
    <w:rsid w:val="00852E4C"/>
    <w:rsid w:val="008A2B11"/>
    <w:rsid w:val="008C6066"/>
    <w:rsid w:val="008D0314"/>
    <w:rsid w:val="008E4430"/>
    <w:rsid w:val="008F3F34"/>
    <w:rsid w:val="009011E9"/>
    <w:rsid w:val="00902E95"/>
    <w:rsid w:val="0090346B"/>
    <w:rsid w:val="0091125D"/>
    <w:rsid w:val="00927852"/>
    <w:rsid w:val="00932F35"/>
    <w:rsid w:val="00947BBA"/>
    <w:rsid w:val="009516EB"/>
    <w:rsid w:val="00954684"/>
    <w:rsid w:val="00956630"/>
    <w:rsid w:val="009604CF"/>
    <w:rsid w:val="00962E47"/>
    <w:rsid w:val="00964573"/>
    <w:rsid w:val="009675A1"/>
    <w:rsid w:val="009973BC"/>
    <w:rsid w:val="00997D63"/>
    <w:rsid w:val="009A02E7"/>
    <w:rsid w:val="009A2E00"/>
    <w:rsid w:val="009B249A"/>
    <w:rsid w:val="009C5229"/>
    <w:rsid w:val="009C6AA1"/>
    <w:rsid w:val="009E0216"/>
    <w:rsid w:val="00A005E7"/>
    <w:rsid w:val="00A0107B"/>
    <w:rsid w:val="00A02818"/>
    <w:rsid w:val="00A16E96"/>
    <w:rsid w:val="00A25F08"/>
    <w:rsid w:val="00A30F1A"/>
    <w:rsid w:val="00A456B5"/>
    <w:rsid w:val="00A54573"/>
    <w:rsid w:val="00A803C4"/>
    <w:rsid w:val="00A80B4F"/>
    <w:rsid w:val="00A938B9"/>
    <w:rsid w:val="00AB4BDA"/>
    <w:rsid w:val="00AE4194"/>
    <w:rsid w:val="00AF0228"/>
    <w:rsid w:val="00B0178D"/>
    <w:rsid w:val="00B066E2"/>
    <w:rsid w:val="00B20DDB"/>
    <w:rsid w:val="00B218A4"/>
    <w:rsid w:val="00B22F88"/>
    <w:rsid w:val="00B27065"/>
    <w:rsid w:val="00B30177"/>
    <w:rsid w:val="00B32ED3"/>
    <w:rsid w:val="00B75DCA"/>
    <w:rsid w:val="00B93CA1"/>
    <w:rsid w:val="00BC16C5"/>
    <w:rsid w:val="00BC2BEA"/>
    <w:rsid w:val="00BC4C18"/>
    <w:rsid w:val="00BC4FDE"/>
    <w:rsid w:val="00BE2BA3"/>
    <w:rsid w:val="00BF76A8"/>
    <w:rsid w:val="00BF7B69"/>
    <w:rsid w:val="00C077C8"/>
    <w:rsid w:val="00C517B7"/>
    <w:rsid w:val="00C548CB"/>
    <w:rsid w:val="00C61B4E"/>
    <w:rsid w:val="00C640D8"/>
    <w:rsid w:val="00C71E4F"/>
    <w:rsid w:val="00C84968"/>
    <w:rsid w:val="00C93344"/>
    <w:rsid w:val="00CA2328"/>
    <w:rsid w:val="00CA523D"/>
    <w:rsid w:val="00CB6B8A"/>
    <w:rsid w:val="00CD39E3"/>
    <w:rsid w:val="00CD5ECA"/>
    <w:rsid w:val="00CF0BFD"/>
    <w:rsid w:val="00CF278F"/>
    <w:rsid w:val="00CF2819"/>
    <w:rsid w:val="00CF2CFF"/>
    <w:rsid w:val="00CF5F4D"/>
    <w:rsid w:val="00D110BA"/>
    <w:rsid w:val="00D1317C"/>
    <w:rsid w:val="00D15892"/>
    <w:rsid w:val="00D24E79"/>
    <w:rsid w:val="00D27A76"/>
    <w:rsid w:val="00D36AE2"/>
    <w:rsid w:val="00D6145B"/>
    <w:rsid w:val="00D72F75"/>
    <w:rsid w:val="00D81E55"/>
    <w:rsid w:val="00D824EC"/>
    <w:rsid w:val="00D8584E"/>
    <w:rsid w:val="00DA4E38"/>
    <w:rsid w:val="00DB019C"/>
    <w:rsid w:val="00DC15DB"/>
    <w:rsid w:val="00DE5612"/>
    <w:rsid w:val="00E13506"/>
    <w:rsid w:val="00E13999"/>
    <w:rsid w:val="00E14F25"/>
    <w:rsid w:val="00E26DF7"/>
    <w:rsid w:val="00E40A75"/>
    <w:rsid w:val="00E5211E"/>
    <w:rsid w:val="00E53032"/>
    <w:rsid w:val="00E620C0"/>
    <w:rsid w:val="00E675A6"/>
    <w:rsid w:val="00E70C43"/>
    <w:rsid w:val="00E858A6"/>
    <w:rsid w:val="00E87969"/>
    <w:rsid w:val="00E93E59"/>
    <w:rsid w:val="00EA39FF"/>
    <w:rsid w:val="00ED0A83"/>
    <w:rsid w:val="00ED26BF"/>
    <w:rsid w:val="00ED31DD"/>
    <w:rsid w:val="00EF12C3"/>
    <w:rsid w:val="00F2321F"/>
    <w:rsid w:val="00F40C99"/>
    <w:rsid w:val="00F759BE"/>
    <w:rsid w:val="00F85912"/>
    <w:rsid w:val="00FA0E68"/>
    <w:rsid w:val="00FA1566"/>
    <w:rsid w:val="00FB5B0D"/>
    <w:rsid w:val="00FC419B"/>
    <w:rsid w:val="00FE3CAF"/>
    <w:rsid w:val="00FE6F8A"/>
    <w:rsid w:val="00FF4444"/>
    <w:rsid w:val="01E22B26"/>
    <w:rsid w:val="02E333A2"/>
    <w:rsid w:val="043F64F4"/>
    <w:rsid w:val="047E5A49"/>
    <w:rsid w:val="06947FC9"/>
    <w:rsid w:val="07283E7B"/>
    <w:rsid w:val="07F3406E"/>
    <w:rsid w:val="0A1B3564"/>
    <w:rsid w:val="0A502D78"/>
    <w:rsid w:val="0B242263"/>
    <w:rsid w:val="0EB8323D"/>
    <w:rsid w:val="0EF471E2"/>
    <w:rsid w:val="0F864107"/>
    <w:rsid w:val="0FF52AA9"/>
    <w:rsid w:val="10D95CB2"/>
    <w:rsid w:val="114107A8"/>
    <w:rsid w:val="11625F1D"/>
    <w:rsid w:val="118C3731"/>
    <w:rsid w:val="12531C9B"/>
    <w:rsid w:val="12D0036B"/>
    <w:rsid w:val="13C167C0"/>
    <w:rsid w:val="13ED1A3D"/>
    <w:rsid w:val="15052509"/>
    <w:rsid w:val="15D043DC"/>
    <w:rsid w:val="1641110E"/>
    <w:rsid w:val="164C2821"/>
    <w:rsid w:val="167E317F"/>
    <w:rsid w:val="16D62785"/>
    <w:rsid w:val="1778225A"/>
    <w:rsid w:val="193A2E2F"/>
    <w:rsid w:val="1C9054E9"/>
    <w:rsid w:val="208568BD"/>
    <w:rsid w:val="209A2946"/>
    <w:rsid w:val="22373EBE"/>
    <w:rsid w:val="22AD5B51"/>
    <w:rsid w:val="22E21A76"/>
    <w:rsid w:val="24123C29"/>
    <w:rsid w:val="243217B0"/>
    <w:rsid w:val="251526D0"/>
    <w:rsid w:val="26C721EB"/>
    <w:rsid w:val="26F176CF"/>
    <w:rsid w:val="27027B2E"/>
    <w:rsid w:val="274F592D"/>
    <w:rsid w:val="282D4AB6"/>
    <w:rsid w:val="2AD23C37"/>
    <w:rsid w:val="2C3A4652"/>
    <w:rsid w:val="2E883C8B"/>
    <w:rsid w:val="2E9F3066"/>
    <w:rsid w:val="2F594821"/>
    <w:rsid w:val="301E18DA"/>
    <w:rsid w:val="302F391C"/>
    <w:rsid w:val="30D062A3"/>
    <w:rsid w:val="31FC5191"/>
    <w:rsid w:val="32340B9A"/>
    <w:rsid w:val="330C7699"/>
    <w:rsid w:val="37233A30"/>
    <w:rsid w:val="3A354CC6"/>
    <w:rsid w:val="3B183024"/>
    <w:rsid w:val="3C0E40D8"/>
    <w:rsid w:val="3C3F7335"/>
    <w:rsid w:val="3FA23E73"/>
    <w:rsid w:val="40691ADD"/>
    <w:rsid w:val="40FD509F"/>
    <w:rsid w:val="41FD44D1"/>
    <w:rsid w:val="425311DE"/>
    <w:rsid w:val="42C53A9C"/>
    <w:rsid w:val="441D7C26"/>
    <w:rsid w:val="449261DD"/>
    <w:rsid w:val="45806D96"/>
    <w:rsid w:val="46E773F7"/>
    <w:rsid w:val="4A4665D5"/>
    <w:rsid w:val="4AAD5AEE"/>
    <w:rsid w:val="4CD33168"/>
    <w:rsid w:val="4D123D00"/>
    <w:rsid w:val="4D34553A"/>
    <w:rsid w:val="4D686C8D"/>
    <w:rsid w:val="4E011341"/>
    <w:rsid w:val="4F391107"/>
    <w:rsid w:val="53450CAD"/>
    <w:rsid w:val="53634C01"/>
    <w:rsid w:val="55164621"/>
    <w:rsid w:val="558A4D95"/>
    <w:rsid w:val="575500F6"/>
    <w:rsid w:val="581A249A"/>
    <w:rsid w:val="588F269E"/>
    <w:rsid w:val="5CF91CE5"/>
    <w:rsid w:val="5DF47CB1"/>
    <w:rsid w:val="5EA65E2B"/>
    <w:rsid w:val="5EAF283C"/>
    <w:rsid w:val="62A20FBA"/>
    <w:rsid w:val="65E01A30"/>
    <w:rsid w:val="66E8408E"/>
    <w:rsid w:val="69B33D95"/>
    <w:rsid w:val="6F586EF2"/>
    <w:rsid w:val="6F72056F"/>
    <w:rsid w:val="712F4CA3"/>
    <w:rsid w:val="7601232C"/>
    <w:rsid w:val="76026FD3"/>
    <w:rsid w:val="77A41857"/>
    <w:rsid w:val="77D74C3A"/>
    <w:rsid w:val="7A664E79"/>
    <w:rsid w:val="7A83688B"/>
    <w:rsid w:val="7B5E4E76"/>
    <w:rsid w:val="7C9F40BE"/>
    <w:rsid w:val="7CAD39AB"/>
    <w:rsid w:val="7E191ABE"/>
    <w:rsid w:val="7F220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next w:val="5"/>
    <w:qFormat/>
    <w:uiPriority w:val="1"/>
    <w:rPr>
      <w:sz w:val="32"/>
      <w:szCs w:val="32"/>
    </w:rPr>
  </w:style>
  <w:style w:type="paragraph" w:styleId="5">
    <w:name w:val="Body Text First Indent"/>
    <w:basedOn w:val="4"/>
    <w:qFormat/>
    <w:uiPriority w:val="0"/>
    <w:pPr>
      <w:ind w:firstLine="100" w:firstLineChars="100"/>
    </w:pPr>
  </w:style>
  <w:style w:type="paragraph" w:styleId="6">
    <w:name w:val="Body Text Indent"/>
    <w:basedOn w:val="1"/>
    <w:qFormat/>
    <w:uiPriority w:val="0"/>
    <w:pPr>
      <w:spacing w:after="120"/>
      <w:ind w:left="420" w:leftChars="200"/>
    </w:pPr>
  </w:style>
  <w:style w:type="paragraph" w:styleId="7">
    <w:name w:val="Date"/>
    <w:basedOn w:val="1"/>
    <w:next w:val="1"/>
    <w:link w:val="24"/>
    <w:semiHidden/>
    <w:unhideWhenUsed/>
    <w:qFormat/>
    <w:uiPriority w:val="99"/>
    <w:pPr>
      <w:ind w:left="100" w:leftChars="2500"/>
    </w:pPr>
  </w:style>
  <w:style w:type="paragraph" w:styleId="8">
    <w:name w:val="Balloon Text"/>
    <w:basedOn w:val="1"/>
    <w:link w:val="23"/>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jc w:val="left"/>
    </w:pPr>
    <w:rPr>
      <w:rFonts w:ascii="宋体" w:hAnsi="宋体" w:eastAsia="宋体" w:cs="宋体"/>
      <w:kern w:val="0"/>
      <w:sz w:val="24"/>
      <w:szCs w:val="32"/>
    </w:rPr>
  </w:style>
  <w:style w:type="paragraph" w:styleId="12">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13">
    <w:name w:val="Body Text First Indent 2"/>
    <w:basedOn w:val="6"/>
    <w:qFormat/>
    <w:uiPriority w:val="0"/>
    <w:pPr>
      <w:ind w:firstLine="420" w:firstLineChars="200"/>
    </w:p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7">
    <w:name w:val="Strong"/>
    <w:basedOn w:val="16"/>
    <w:qFormat/>
    <w:uiPriority w:val="22"/>
    <w:rPr>
      <w:b/>
      <w:bCs/>
    </w:rPr>
  </w:style>
  <w:style w:type="paragraph" w:customStyle="1" w:styleId="18">
    <w:name w:val="UserStyle_0"/>
    <w:basedOn w:val="1"/>
    <w:next w:val="12"/>
    <w:qFormat/>
    <w:uiPriority w:val="0"/>
    <w:pPr>
      <w:widowControl/>
      <w:textAlignment w:val="baseline"/>
    </w:pPr>
    <w:rPr>
      <w:rFonts w:ascii="Times New Roman" w:hAnsi="Times New Roman"/>
      <w:szCs w:val="32"/>
    </w:rPr>
  </w:style>
  <w:style w:type="character" w:customStyle="1" w:styleId="19">
    <w:name w:val="标题 1 字符"/>
    <w:basedOn w:val="16"/>
    <w:link w:val="2"/>
    <w:qFormat/>
    <w:uiPriority w:val="9"/>
    <w:rPr>
      <w:rFonts w:ascii="宋体" w:hAnsi="宋体" w:eastAsia="宋体" w:cs="宋体"/>
      <w:b/>
      <w:bCs/>
      <w:kern w:val="36"/>
      <w:sz w:val="48"/>
      <w:szCs w:val="48"/>
    </w:rPr>
  </w:style>
  <w:style w:type="paragraph" w:styleId="20">
    <w:name w:val="List Paragraph"/>
    <w:basedOn w:val="1"/>
    <w:qFormat/>
    <w:uiPriority w:val="34"/>
    <w:pPr>
      <w:ind w:firstLine="420" w:firstLineChars="200"/>
    </w:pPr>
  </w:style>
  <w:style w:type="character" w:customStyle="1" w:styleId="21">
    <w:name w:val="页眉 字符"/>
    <w:basedOn w:val="16"/>
    <w:link w:val="10"/>
    <w:qFormat/>
    <w:uiPriority w:val="99"/>
    <w:rPr>
      <w:sz w:val="18"/>
      <w:szCs w:val="18"/>
    </w:rPr>
  </w:style>
  <w:style w:type="character" w:customStyle="1" w:styleId="22">
    <w:name w:val="页脚 字符"/>
    <w:basedOn w:val="16"/>
    <w:link w:val="9"/>
    <w:qFormat/>
    <w:uiPriority w:val="99"/>
    <w:rPr>
      <w:sz w:val="18"/>
      <w:szCs w:val="18"/>
    </w:rPr>
  </w:style>
  <w:style w:type="character" w:customStyle="1" w:styleId="23">
    <w:name w:val="批注框文本 字符"/>
    <w:basedOn w:val="16"/>
    <w:link w:val="8"/>
    <w:semiHidden/>
    <w:qFormat/>
    <w:uiPriority w:val="99"/>
    <w:rPr>
      <w:kern w:val="2"/>
      <w:sz w:val="18"/>
      <w:szCs w:val="18"/>
    </w:rPr>
  </w:style>
  <w:style w:type="character" w:customStyle="1" w:styleId="24">
    <w:name w:val="日期 字符"/>
    <w:basedOn w:val="16"/>
    <w:link w:val="7"/>
    <w:semiHidden/>
    <w:qFormat/>
    <w:uiPriority w:val="99"/>
    <w:rPr>
      <w:rFonts w:asciiTheme="minorHAnsi" w:hAnsiTheme="minorHAnsi" w:eastAsiaTheme="minorEastAsia" w:cstheme="minorBidi"/>
      <w:kern w:val="2"/>
      <w:sz w:val="21"/>
      <w:szCs w:val="22"/>
    </w:rPr>
  </w:style>
  <w:style w:type="paragraph" w:customStyle="1" w:styleId="25">
    <w:name w:val="180"/>
    <w:basedOn w:val="1"/>
    <w:next w:val="1"/>
    <w:qFormat/>
    <w:uiPriority w:val="0"/>
    <w:pPr>
      <w:spacing w:line="520" w:lineRule="exact"/>
      <w:ind w:firstLine="560" w:firstLineChars="200"/>
      <w:textAlignment w:val="baseline"/>
    </w:pPr>
    <w:rPr>
      <w:rFonts w:ascii="仿宋_GB2312" w:hAnsi="Times New Roman" w:eastAsia="仿宋_GB2312" w:cs="Times New Roman"/>
      <w:iCs/>
      <w:color w:val="000000"/>
      <w:sz w:val="28"/>
      <w:szCs w:val="28"/>
      <w:lang w:val="zh-CN"/>
    </w:rPr>
  </w:style>
  <w:style w:type="character" w:customStyle="1" w:styleId="26">
    <w:name w:val="font31"/>
    <w:basedOn w:val="16"/>
    <w:qFormat/>
    <w:uiPriority w:val="0"/>
    <w:rPr>
      <w:rFonts w:hint="eastAsia" w:ascii="宋体" w:hAnsi="宋体" w:eastAsia="宋体" w:cs="宋体"/>
      <w:color w:val="000000"/>
      <w:sz w:val="21"/>
      <w:szCs w:val="21"/>
      <w:u w:val="none"/>
    </w:rPr>
  </w:style>
  <w:style w:type="paragraph" w:customStyle="1" w:styleId="27">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371EA0-2BB7-4E47-A77C-287935188804}">
  <ds:schemaRefs/>
</ds:datastoreItem>
</file>

<file path=docProps/app.xml><?xml version="1.0" encoding="utf-8"?>
<Properties xmlns="http://schemas.openxmlformats.org/officeDocument/2006/extended-properties" xmlns:vt="http://schemas.openxmlformats.org/officeDocument/2006/docPropsVTypes">
  <Template>Normal</Template>
  <Pages>1</Pages>
  <Words>95</Words>
  <Characters>542</Characters>
  <Lines>1</Lines>
  <Paragraphs>1</Paragraphs>
  <TotalTime>93</TotalTime>
  <ScaleCrop>false</ScaleCrop>
  <LinksUpToDate>false</LinksUpToDate>
  <CharactersWithSpaces>636</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2021-12-06T03:37:00Z</dcterms:created>
  <dc:creator>杨 奕</dc:creator>
  <cp:lastModifiedBy>PC</cp:lastModifiedBy>
  <cp:lastPrinted>2023-12-27T07:13:00Z</cp:lastPrinted>
  <dcterms:modified xsi:type="dcterms:W3CDTF">2024-01-23T10:23:25Z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B36E2AFAB5F44E2C8266FF5C78D0181C</vt:lpwstr>
  </property>
</Properties>
</file>